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2999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299910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20" w:type="dxa"/>
            <w:vAlign w:val="bottom"/>
            <w:gridSpan w:val="2"/>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Carpenter Rick</w:t>
              </w:r>
            </w:hyperlink>
          </w:p>
        </w:tc>
        <w:tc>
          <w:tcPr>
            <w:tcW w:w="1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TANDEM DIABETES CARE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TNDM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240" w:type="dxa"/>
            <w:vAlign w:val="bottom"/>
            <w:tcBorders>
              <w:top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000" w:type="dxa"/>
            <w:vAlign w:val="bottom"/>
            <w:tcBorders>
              <w:top w:val="single" w:sz="8" w:color="0000EE"/>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10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1460" w:type="dxa"/>
            <w:vAlign w:val="bottom"/>
          </w:tcPr>
          <w:p>
            <w:pPr>
              <w:spacing w:after="0"/>
              <w:rPr>
                <w:sz w:val="18"/>
                <w:szCs w:val="18"/>
                <w:color w:val="auto"/>
              </w:rPr>
            </w:pPr>
          </w:p>
        </w:tc>
        <w:tc>
          <w:tcPr>
            <w:tcW w:w="24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05/29/2026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70"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3"/>
          <w:szCs w:val="13"/>
          <w:color w:val="0000FF"/>
        </w:rPr>
        <w:t>EVP &amp; Chief Technology Officer</w:t>
      </w:r>
    </w:p>
    <w:p>
      <w:pPr>
        <w:spacing w:after="0" w:line="328"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2C2C2C"/>
            </w:tcBorders>
            <w:gridSpan w:val="6"/>
            <w:vMerge w:val="restart"/>
          </w:tcPr>
          <w:p>
            <w:pPr>
              <w:jc w:val="right"/>
              <w:ind w:right="14"/>
              <w:spacing w:after="0"/>
              <w:rPr>
                <w:sz w:val="20"/>
                <w:szCs w:val="20"/>
                <w:color w:val="auto"/>
              </w:rPr>
            </w:pPr>
            <w:r>
              <w:rPr>
                <w:rFonts w:ascii="Arial" w:cs="Arial" w:eastAsia="Arial" w:hAnsi="Arial"/>
                <w:sz w:val="10"/>
                <w:szCs w:val="10"/>
                <w:color w:val="auto"/>
              </w:rPr>
              <w:t>4. If Amendment, Date of Original Filed (Month/Day/Year)</w:t>
            </w:r>
          </w:p>
        </w:tc>
        <w:tc>
          <w:tcPr>
            <w:tcW w:w="880" w:type="dxa"/>
            <w:vAlign w:val="bottom"/>
            <w:tcBorders>
              <w:top w:val="single" w:sz="8" w:color="2C2C2C"/>
            </w:tcBorders>
          </w:tcPr>
          <w:p>
            <w:pPr>
              <w:spacing w:after="0"/>
              <w:rPr>
                <w:sz w:val="13"/>
                <w:szCs w:val="13"/>
                <w:color w:val="auto"/>
              </w:rPr>
            </w:pPr>
          </w:p>
        </w:tc>
        <w:tc>
          <w:tcPr>
            <w:tcW w:w="3520" w:type="dxa"/>
            <w:vAlign w:val="bottom"/>
            <w:tcBorders>
              <w:top w:val="single" w:sz="8" w:color="2C2C2C"/>
            </w:tcBorders>
            <w:gridSpan w:val="7"/>
            <w:vMerge w:val="restart"/>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color w:val="0000FF"/>
              </w:rPr>
              <w:t>92130</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gridSpan w:val="6"/>
            <w:vMerge w:val="continue"/>
          </w:tcPr>
          <w:p>
            <w:pPr>
              <w:spacing w:after="0"/>
              <w:rPr>
                <w:sz w:val="2"/>
                <w:szCs w:val="2"/>
                <w:color w:val="auto"/>
              </w:rPr>
            </w:pPr>
          </w:p>
        </w:tc>
        <w:tc>
          <w:tcPr>
            <w:tcW w:w="880" w:type="dxa"/>
            <w:vAlign w:val="bottom"/>
          </w:tcPr>
          <w:p>
            <w:pPr>
              <w:spacing w:after="0"/>
              <w:rPr>
                <w:sz w:val="2"/>
                <w:szCs w:val="2"/>
                <w:color w:val="auto"/>
              </w:rPr>
            </w:pPr>
          </w:p>
        </w:tc>
        <w:tc>
          <w:tcPr>
            <w:tcW w:w="3520" w:type="dxa"/>
            <w:vAlign w:val="bottom"/>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vMerge w:val="restart"/>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6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right"/>
              <w:ind w:right="9"/>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3"/>
          </w:tcPr>
          <w:p>
            <w:pPr>
              <w:jc w:val="right"/>
              <w:ind w:right="69"/>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20"/>
              <w:spacing w:after="0"/>
              <w:rPr>
                <w:sz w:val="20"/>
                <w:szCs w:val="20"/>
                <w:color w:val="auto"/>
              </w:rPr>
            </w:pPr>
            <w:r>
              <w:rPr>
                <w:rFonts w:ascii="Arial" w:cs="Arial" w:eastAsia="Arial" w:hAnsi="Arial"/>
                <w:sz w:val="9"/>
                <w:szCs w:val="9"/>
                <w:b w:val="1"/>
                <w:bCs w:val="1"/>
                <w:color w:val="auto"/>
              </w:rPr>
              <w:t>if any</w:t>
            </w:r>
          </w:p>
        </w:tc>
        <w:tc>
          <w:tcPr>
            <w:tcW w:w="46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gridSpan w:val="2"/>
          </w:tcPr>
          <w:p>
            <w:pPr>
              <w:ind w:left="12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95"/>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14"/>
              <w:spacing w:after="0"/>
              <w:rPr>
                <w:sz w:val="20"/>
                <w:szCs w:val="20"/>
                <w:color w:val="auto"/>
              </w:rPr>
            </w:pPr>
            <w:r>
              <w:rPr>
                <w:rFonts w:ascii="Arial" w:cs="Arial" w:eastAsia="Arial" w:hAnsi="Arial"/>
                <w:sz w:val="9"/>
                <w:szCs w:val="9"/>
                <w:b w:val="1"/>
                <w:bCs w:val="1"/>
                <w:color w:val="auto"/>
              </w:rPr>
              <w:t>Amount</w:t>
            </w:r>
          </w:p>
        </w:tc>
        <w:tc>
          <w:tcPr>
            <w:tcW w:w="880" w:type="dxa"/>
            <w:vAlign w:val="bottom"/>
            <w:vMerge w:val="restart"/>
          </w:tcPr>
          <w:p>
            <w:pPr>
              <w:ind w:left="42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jc w:val="right"/>
              <w:ind w:right="289"/>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420" w:type="dxa"/>
            <w:vAlign w:val="bottom"/>
            <w:tcBorders>
              <w:bottom w:val="single" w:sz="8" w:color="2C2C2C"/>
            </w:tcBorders>
            <w:gridSpan w:val="11"/>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right"/>
              <w:ind w:right="129"/>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2"/>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2"/>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jc w:val="right"/>
              <w:ind w:right="9"/>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400" w:type="dxa"/>
            <w:vAlign w:val="bottom"/>
          </w:tcPr>
          <w:p>
            <w:pPr>
              <w:spacing w:after="0"/>
              <w:rPr>
                <w:sz w:val="9"/>
                <w:szCs w:val="9"/>
                <w:color w:val="auto"/>
              </w:rPr>
            </w:pPr>
          </w:p>
        </w:tc>
        <w:tc>
          <w:tcPr>
            <w:tcW w:w="540" w:type="dxa"/>
            <w:vAlign w:val="bottom"/>
          </w:tcPr>
          <w:p>
            <w:pPr>
              <w:jc w:val="right"/>
              <w:ind w:right="14"/>
              <w:spacing w:after="0"/>
              <w:rPr>
                <w:sz w:val="20"/>
                <w:szCs w:val="20"/>
                <w:color w:val="auto"/>
              </w:rPr>
            </w:pPr>
            <w:r>
              <w:rPr>
                <w:rFonts w:ascii="Arial" w:cs="Arial" w:eastAsia="Arial" w:hAnsi="Arial"/>
                <w:sz w:val="9"/>
                <w:szCs w:val="9"/>
                <w:b w:val="1"/>
                <w:bCs w:val="1"/>
                <w:color w:val="auto"/>
              </w:rPr>
              <w:t>Expiration</w:t>
            </w:r>
          </w:p>
        </w:tc>
        <w:tc>
          <w:tcPr>
            <w:tcW w:w="880" w:type="dxa"/>
            <w:vAlign w:val="bottom"/>
          </w:tcPr>
          <w:p>
            <w:pPr>
              <w:spacing w:after="0"/>
              <w:rPr>
                <w:sz w:val="9"/>
                <w:szCs w:val="9"/>
                <w:color w:val="auto"/>
              </w:rPr>
            </w:pPr>
          </w:p>
        </w:tc>
        <w:tc>
          <w:tcPr>
            <w:tcW w:w="640" w:type="dxa"/>
            <w:vAlign w:val="bottom"/>
          </w:tcPr>
          <w:p>
            <w:pPr>
              <w:jc w:val="right"/>
              <w:ind w:right="9"/>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jc w:val="right"/>
              <w:ind w:right="274"/>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jc w:val="right"/>
              <w:ind w:right="169"/>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6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05/29/2026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80"/>
              <w:spacing w:after="0"/>
              <w:rPr>
                <w:sz w:val="20"/>
                <w:szCs w:val="20"/>
                <w:color w:val="auto"/>
              </w:rPr>
            </w:pPr>
            <w:r>
              <w:rPr>
                <w:rFonts w:ascii="Times New Roman" w:cs="Times New Roman" w:eastAsia="Times New Roman" w:hAnsi="Times New Roman"/>
                <w:sz w:val="10"/>
                <w:szCs w:val="10"/>
                <w:color w:val="0000FF"/>
              </w:rPr>
              <w:t>26,003</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ind w:right="255"/>
              <w:spacing w:after="0"/>
              <w:rPr>
                <w:sz w:val="20"/>
                <w:szCs w:val="20"/>
                <w:color w:val="auto"/>
              </w:rPr>
            </w:pPr>
            <w:r>
              <w:rPr>
                <w:rFonts w:ascii="Times New Roman" w:cs="Times New Roman" w:eastAsia="Times New Roman" w:hAnsi="Times New Roman"/>
                <w:sz w:val="9"/>
                <w:szCs w:val="9"/>
                <w:color w:val="008000"/>
                <w:w w:val="75"/>
              </w:rPr>
              <w:t>(2)</w:t>
            </w:r>
          </w:p>
        </w:tc>
        <w:tc>
          <w:tcPr>
            <w:tcW w:w="540" w:type="dxa"/>
            <w:vAlign w:val="bottom"/>
          </w:tcPr>
          <w:p>
            <w:pPr>
              <w:jc w:val="right"/>
              <w:ind w:right="194"/>
              <w:spacing w:after="0"/>
              <w:rPr>
                <w:sz w:val="20"/>
                <w:szCs w:val="20"/>
                <w:color w:val="auto"/>
              </w:rPr>
            </w:pPr>
            <w:r>
              <w:rPr>
                <w:rFonts w:ascii="Times New Roman" w:cs="Times New Roman" w:eastAsia="Times New Roman" w:hAnsi="Times New Roman"/>
                <w:sz w:val="9"/>
                <w:szCs w:val="9"/>
                <w:color w:val="008000"/>
              </w:rPr>
              <w:t>(2)</w:t>
            </w:r>
          </w:p>
        </w:tc>
        <w:tc>
          <w:tcPr>
            <w:tcW w:w="880" w:type="dxa"/>
            <w:vAlign w:val="bottom"/>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26,003</w:t>
            </w:r>
          </w:p>
        </w:tc>
        <w:tc>
          <w:tcPr>
            <w:tcW w:w="72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00FF"/>
              </w:rPr>
              <w:t>26,003</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One-third of such RSUs shall vest on 5/29/2027, and the remaining RSUs shall vest in eight (8) equal quarterly installments on the 15th of the month thereafter subject to the terms of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06/02/2026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98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Rick A. Carpenter</w:t>
            </w:r>
          </w:p>
        </w:tc>
        <w:tc>
          <w:tcPr>
            <w:tcW w:w="116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3889"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2026-06-02T15:30:53Z</dcterms:created>
  <dcterms:modified xsi:type="dcterms:W3CDTF">2026-06-02T15:30:53Z</dcterms:modified>
</cp:coreProperties>
</file>