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2448408.xml.htm"/>
      <w:bookmarkStart w:id="1" w:name="kswkform4_179244840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Kyrillos Jean-Claude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12400 HIGH BLUFF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TANDEM DIABETES CARE INC</w:t>
              </w:r>
            </w:hyperlink>
            <w:r>
              <w:rPr/>
              <w:t xml:space="preserve"> [ </w:t>
            </w:r>
            <w:r>
              <w:rPr>
                <w:rFonts w:ascii="Times;serif" w:hAnsi="Times;serif"/>
                <w:color w:val="0000FF"/>
                <w:sz w:val="24"/>
                <w:shd w:fill="FFFFFF" w:val="clear"/>
              </w:rPr>
              <w:t>TNDM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3,637</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33,927</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1,926</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16.52</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32,001</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w:t>
            </w:r>
            <w:r>
              <w:rPr>
                <w:rFonts w:ascii="Times;serif" w:hAnsi="Times;serif"/>
                <w:color w:val="008000"/>
                <w:position w:val="7"/>
                <w:sz w:val="16"/>
                <w:sz w:val="20"/>
                <w:shd w:fill="FFFFFF" w:val="clear"/>
              </w:rPr>
              <w:t>(2)</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3,637</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3,637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10,908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withheld by the Issuer to satisfy tax withholding requirements upon the vesting of restricted stock units (RSUs). No shares were sold.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Awarded on July 15, 2024 pursuant to the Tandem Diabetes Care Inc. 2023 Long-Term Incentive Plan, as amended, and agreements related thereto (the 2023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RSU represents a contingent right to receive either one share of common stock of the Issuer or cash in lieu thereof, at the Issuer's discretion, in accordance with the terms of the 2023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One-third of the RSUs granted on July 15, 2024 vested on July 15, 2025, with the remaining RSUs vesting in eight (8) equal quarterly installments thereafter, subject to the terms of the 2023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Jerilyn Laskie, Attorney-in-Fact for Jean-Claude Kyrillos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10/19/2026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04186" TargetMode="External"/><Relationship Id="rId5" Type="http://schemas.openxmlformats.org/officeDocument/2006/relationships/hyperlink" Target="http://www.sec.gov/cgi-bin/browse-edgar?action=getcompany&amp;CIK=000143813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714</Words>
  <Characters>3812</Characters>
  <CharactersWithSpaces>4435</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