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536871.xml.htm"/>
      <w:bookmarkStart w:id="1" w:name="kswkform4_17715368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Sheridan John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123,071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18.95</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121,108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127,091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124,691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5,983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29,911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Tandem Diabetes Care Inc. (the Company) to satisfy tax withholding requirements on vesting of restricted stock units (RSU).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Awarded on May 25, 2023 pursuant to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either one share of common stock of the Issuer or cash in lieu thereof, at the Issuer's discretion, in accordance with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 vest as to thirty-three percent (33%) of the total number of shares subject to the RSU on 5/15/2024, and the remaining shares shall vest in eight (8) equal quarterly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Awarded on May 23, 2024 pursuant to the 2023 Plan,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RSU vest as to thirty-three percent (33%) of the total number of shares subject to the RSU on 5/15/2025, and the remaining shares shall vest in eight (8) equal quarterly installments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Shannon M. Hansen, Attorney-in-Fact for John F. Sheridan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5369"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4163</Characters>
  <CharactersWithSpaces>4854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