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3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20, 2026</w:t>
      </w:r>
    </w:p>
    <w:p>
      <w:pPr>
        <w:spacing w:after="0" w:line="3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7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2"/>
          <w:szCs w:val="42"/>
          <w:b w:val="1"/>
          <w:bCs w:val="1"/>
          <w:color w:val="auto"/>
        </w:rPr>
        <w:t>Tandem Diabetes Care, Inc.</w:t>
      </w:r>
    </w:p>
    <w:p>
      <w:pPr>
        <w:spacing w:after="0" w:line="7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 w:lineRule="exact"/>
        <w:rPr>
          <w:sz w:val="24"/>
          <w:szCs w:val="24"/>
          <w:color w:val="auto"/>
        </w:rPr>
      </w:pPr>
    </w:p>
    <w:tbl>
      <w:tblPr>
        <w:tblLayout w:type="fixed"/>
        <w:tblInd w:w="980" w:type="dxa"/>
        <w:tblCellMar>
          <w:top w:w="0" w:type="dxa"/>
          <w:left w:w="0" w:type="dxa"/>
          <w:bottom w:w="0" w:type="dxa"/>
          <w:right w:w="0" w:type="dxa"/>
        </w:tblCellMar>
      </w:tblPr>
      <w:tr>
        <w:trPr>
          <w:trHeight w:val="249"/>
        </w:trPr>
        <w:tc>
          <w:tcPr>
            <w:tcW w:w="1660" w:type="dxa"/>
            <w:vAlign w:val="bottom"/>
          </w:tcPr>
          <w:p>
            <w:pPr>
              <w:jc w:val="center"/>
              <w:ind w:left="516"/>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1540" w:type="dxa"/>
            <w:vAlign w:val="bottom"/>
          </w:tcPr>
          <w:p>
            <w:pPr>
              <w:spacing w:after="0"/>
              <w:rPr>
                <w:sz w:val="21"/>
                <w:szCs w:val="21"/>
                <w:color w:val="auto"/>
              </w:rPr>
            </w:pPr>
          </w:p>
        </w:tc>
        <w:tc>
          <w:tcPr>
            <w:tcW w:w="3080" w:type="dxa"/>
            <w:vAlign w:val="bottom"/>
          </w:tcPr>
          <w:p>
            <w:pPr>
              <w:jc w:val="center"/>
              <w:ind w:right="639"/>
              <w:spacing w:after="0"/>
              <w:rPr>
                <w:sz w:val="20"/>
                <w:szCs w:val="20"/>
                <w:color w:val="auto"/>
              </w:rPr>
            </w:pPr>
            <w:r>
              <w:rPr>
                <w:rFonts w:ascii="Times New Roman" w:cs="Times New Roman" w:eastAsia="Times New Roman" w:hAnsi="Times New Roman"/>
                <w:sz w:val="20"/>
                <w:szCs w:val="20"/>
                <w:b w:val="1"/>
                <w:bCs w:val="1"/>
                <w:color w:val="auto"/>
              </w:rPr>
              <w:t>001-36189</w:t>
            </w:r>
          </w:p>
        </w:tc>
        <w:tc>
          <w:tcPr>
            <w:tcW w:w="2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20-4327508</w:t>
            </w:r>
          </w:p>
        </w:tc>
      </w:tr>
      <w:tr>
        <w:trPr>
          <w:trHeight w:val="144"/>
        </w:trPr>
        <w:tc>
          <w:tcPr>
            <w:tcW w:w="3200" w:type="dxa"/>
            <w:vAlign w:val="bottom"/>
            <w:gridSpan w:val="2"/>
          </w:tcPr>
          <w:p>
            <w:pPr>
              <w:jc w:val="center"/>
              <w:ind w:right="852"/>
              <w:spacing w:after="0" w:line="144"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080" w:type="dxa"/>
            <w:vAlign w:val="bottom"/>
          </w:tcPr>
          <w:p>
            <w:pPr>
              <w:jc w:val="center"/>
              <w:ind w:right="659"/>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(Commission</w:t>
            </w:r>
          </w:p>
        </w:tc>
        <w:tc>
          <w:tcPr>
            <w:tcW w:w="2560" w:type="dxa"/>
            <w:vAlign w:val="bottom"/>
          </w:tcPr>
          <w:p>
            <w:pPr>
              <w:ind w:left="1460"/>
              <w:spacing w:after="0" w:line="144"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1660" w:type="dxa"/>
            <w:vAlign w:val="bottom"/>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w w:val="99"/>
              </w:rPr>
              <w:t>of incorporation)</w:t>
            </w:r>
          </w:p>
        </w:tc>
        <w:tc>
          <w:tcPr>
            <w:tcW w:w="1540" w:type="dxa"/>
            <w:vAlign w:val="bottom"/>
          </w:tcPr>
          <w:p>
            <w:pPr>
              <w:spacing w:after="0"/>
              <w:rPr>
                <w:sz w:val="16"/>
                <w:szCs w:val="16"/>
                <w:color w:val="auto"/>
              </w:rPr>
            </w:pPr>
          </w:p>
        </w:tc>
        <w:tc>
          <w:tcPr>
            <w:tcW w:w="3080" w:type="dxa"/>
            <w:vAlign w:val="bottom"/>
          </w:tcPr>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27"/>
        </w:trPr>
        <w:tc>
          <w:tcPr>
            <w:tcW w:w="3200" w:type="dxa"/>
            <w:vAlign w:val="bottom"/>
            <w:gridSpan w:val="2"/>
          </w:tcPr>
          <w:p>
            <w:pPr>
              <w:jc w:val="center"/>
              <w:ind w:right="852"/>
              <w:spacing w:after="0"/>
              <w:rPr>
                <w:sz w:val="20"/>
                <w:szCs w:val="20"/>
                <w:color w:val="auto"/>
              </w:rPr>
            </w:pPr>
            <w:r>
              <w:rPr>
                <w:rFonts w:ascii="Times New Roman" w:cs="Times New Roman" w:eastAsia="Times New Roman" w:hAnsi="Times New Roman"/>
                <w:sz w:val="18"/>
                <w:szCs w:val="18"/>
                <w:b w:val="1"/>
                <w:bCs w:val="1"/>
                <w:color w:val="auto"/>
                <w:w w:val="97"/>
              </w:rPr>
              <w:t>12400 High Bluff Drive</w:t>
            </w:r>
          </w:p>
        </w:tc>
        <w:tc>
          <w:tcPr>
            <w:tcW w:w="3080" w:type="dxa"/>
            <w:vAlign w:val="bottom"/>
          </w:tcPr>
          <w:p>
            <w:pPr>
              <w:spacing w:after="0"/>
              <w:rPr>
                <w:sz w:val="19"/>
                <w:szCs w:val="19"/>
                <w:color w:val="auto"/>
              </w:rPr>
            </w:pPr>
          </w:p>
        </w:tc>
        <w:tc>
          <w:tcPr>
            <w:tcW w:w="256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92130</w:t>
            </w:r>
          </w:p>
        </w:tc>
      </w:tr>
      <w:tr>
        <w:trPr>
          <w:trHeight w:val="238"/>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San Diego</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080" w:type="dxa"/>
            <w:vAlign w:val="bottom"/>
          </w:tcPr>
          <w:p>
            <w:pPr>
              <w:spacing w:after="0"/>
              <w:rPr>
                <w:sz w:val="20"/>
                <w:szCs w:val="20"/>
                <w:color w:val="auto"/>
              </w:rPr>
            </w:pPr>
          </w:p>
        </w:tc>
        <w:tc>
          <w:tcPr>
            <w:tcW w:w="256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ind w:left="9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3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(858) 366-6900</w:t>
      </w:r>
    </w:p>
    <w:p>
      <w:pPr>
        <w:spacing w:after="0" w:line="2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40" w:hanging="29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0" w:lineRule="exact"/>
        <w:rPr>
          <w:rFonts w:ascii="MS PGothic" w:cs="MS PGothic" w:eastAsia="MS PGothic" w:hAnsi="MS PGothic"/>
          <w:sz w:val="16"/>
          <w:szCs w:val="16"/>
          <w:color w:val="auto"/>
        </w:rPr>
      </w:pPr>
    </w:p>
    <w:p>
      <w:pPr>
        <w:ind w:left="360" w:hanging="31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07" w:lineRule="exact"/>
        <w:rPr>
          <w:rFonts w:ascii="MS PGothic" w:cs="MS PGothic" w:eastAsia="MS PGothic" w:hAnsi="MS PGothic"/>
          <w:sz w:val="16"/>
          <w:szCs w:val="16"/>
          <w:color w:val="auto"/>
        </w:rPr>
      </w:pPr>
    </w:p>
    <w:p>
      <w:pPr>
        <w:ind w:left="360" w:hanging="31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07" w:lineRule="exact"/>
        <w:rPr>
          <w:rFonts w:ascii="MS PGothic" w:cs="MS PGothic" w:eastAsia="MS PGothic" w:hAnsi="MS PGothic"/>
          <w:sz w:val="16"/>
          <w:szCs w:val="16"/>
          <w:color w:val="auto"/>
        </w:rPr>
      </w:pPr>
    </w:p>
    <w:p>
      <w:pPr>
        <w:ind w:left="360" w:hanging="31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4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7" w:lineRule="exact"/>
        <w:rPr>
          <w:sz w:val="24"/>
          <w:szCs w:val="24"/>
          <w:color w:val="auto"/>
        </w:rPr>
      </w:pPr>
    </w:p>
    <w:tbl>
      <w:tblPr>
        <w:tblLayout w:type="fixed"/>
        <w:tblInd w:w="82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3120" w:type="dxa"/>
            <w:vAlign w:val="bottom"/>
            <w:gridSpan w:val="2"/>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228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9"/>
        </w:trPr>
        <w:tc>
          <w:tcPr>
            <w:tcW w:w="41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7"/>
              </w:rPr>
              <w:t>Common Stock, par value $0.001 per share</w:t>
            </w:r>
          </w:p>
        </w:tc>
        <w:tc>
          <w:tcPr>
            <w:tcW w:w="228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TNDM</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NASDAQ Global Market</w:t>
            </w:r>
          </w:p>
        </w:tc>
      </w:tr>
    </w:tbl>
    <w:p>
      <w:pPr>
        <w:spacing w:after="0" w:line="30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 w:lineRule="exact"/>
        <w:rPr>
          <w:sz w:val="24"/>
          <w:szCs w:val="24"/>
          <w:color w:val="auto"/>
        </w:rPr>
      </w:pPr>
    </w:p>
    <w:p>
      <w:pPr>
        <w:ind w:right="100"/>
        <w:spacing w:after="0" w:line="18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616585</wp:posOffset>
            </wp:positionV>
            <wp:extent cx="71602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391"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4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May 20, 2026, at the 2026 Annual Meeting of Stockholders (the Annual Meeting) of Tandem Diabetes Care, Inc. (the Company), upon recommendation of the Company’s Board of Directors (the Board), the Company’s stockholders approved amendments to the Company’s Amended and Restated Certificate of Incorporation to: (i) provide for removal of directors with or without cause, as required by Section 141(k) of the Delaware General Corporation Law (DGCL); and (ii) among other things, (x) limit the liability of officers of the Company to the maximum extent permitted by law as permitted pursuant to Section 102(b)(7) of the DGCL and (y) implement certain other changes based on updates to the DGCL (together, the Charter Amendments). The descriptions of the Charter Amendments are set forth in the Company’s Definitive Proxy Statement on Schedule 14A, filed with the U.S. Securities and Exchange Commission on April 7, 2026 (the Proxy Statement), in the sections titled “Proposal 4: Section 141(k) Amendment” and “Proposal 5: Officer Exculpation Amendment” and are incorporated by reference herein.</w:t>
      </w:r>
    </w:p>
    <w:p>
      <w:pPr>
        <w:spacing w:after="0" w:line="217" w:lineRule="exact"/>
        <w:rPr>
          <w:sz w:val="20"/>
          <w:szCs w:val="20"/>
          <w:color w:val="auto"/>
        </w:rPr>
      </w:pPr>
    </w:p>
    <w:p>
      <w:pPr>
        <w:jc w:val="both"/>
        <w:ind w:firstLine="795"/>
        <w:spacing w:after="0" w:line="274" w:lineRule="auto"/>
        <w:rPr>
          <w:sz w:val="20"/>
          <w:szCs w:val="20"/>
          <w:color w:val="auto"/>
        </w:rPr>
      </w:pPr>
      <w:r>
        <w:rPr>
          <w:rFonts w:ascii="Times New Roman" w:cs="Times New Roman" w:eastAsia="Times New Roman" w:hAnsi="Times New Roman"/>
          <w:sz w:val="18"/>
          <w:szCs w:val="18"/>
          <w:color w:val="auto"/>
        </w:rPr>
        <w:t>Following stockholder approval at the Annual Meeting, on May 21, 2026, the Company filed an Amended and Restated Certificate of Incorporation (the Amended and Restated Charter) integrating the Charter Amendments with the Secretary of State of the State of Delaware.</w:t>
      </w:r>
    </w:p>
    <w:p>
      <w:pPr>
        <w:spacing w:after="0" w:line="190" w:lineRule="exact"/>
        <w:rPr>
          <w:sz w:val="20"/>
          <w:szCs w:val="20"/>
          <w:color w:val="auto"/>
        </w:rPr>
      </w:pPr>
    </w:p>
    <w:p>
      <w:pPr>
        <w:jc w:val="both"/>
        <w:ind w:firstLine="795"/>
        <w:spacing w:after="0" w:line="274" w:lineRule="auto"/>
        <w:rPr>
          <w:sz w:val="20"/>
          <w:szCs w:val="20"/>
          <w:color w:val="auto"/>
        </w:rPr>
      </w:pPr>
      <w:r>
        <w:rPr>
          <w:rFonts w:ascii="Times New Roman" w:cs="Times New Roman" w:eastAsia="Times New Roman" w:hAnsi="Times New Roman"/>
          <w:sz w:val="18"/>
          <w:szCs w:val="18"/>
          <w:color w:val="auto"/>
        </w:rPr>
        <w:t>The description of the Charter Amendments contained herein and in the Proxy Statement are qualified in their entirety by reference to the Amended and Restated Charter, a copy of which is filed as Exhibit 3.1 hereto and incorporated herein by reference.</w:t>
      </w:r>
    </w:p>
    <w:p>
      <w:pPr>
        <w:spacing w:after="0" w:line="228" w:lineRule="exact"/>
        <w:rPr>
          <w:sz w:val="20"/>
          <w:szCs w:val="20"/>
          <w:color w:val="auto"/>
        </w:rPr>
      </w:pPr>
    </w:p>
    <w:p>
      <w:pPr>
        <w:ind w:right="500"/>
        <w:spacing w:after="0" w:line="322"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49" w:lineRule="exact"/>
        <w:rPr>
          <w:sz w:val="20"/>
          <w:szCs w:val="20"/>
          <w:color w:val="auto"/>
        </w:rPr>
      </w:pPr>
    </w:p>
    <w:p>
      <w:pPr>
        <w:jc w:val="both"/>
        <w:ind w:firstLine="795"/>
        <w:spacing w:after="0" w:line="255" w:lineRule="auto"/>
        <w:rPr>
          <w:sz w:val="20"/>
          <w:szCs w:val="20"/>
          <w:color w:val="auto"/>
        </w:rPr>
      </w:pPr>
      <w:r>
        <w:rPr>
          <w:rFonts w:ascii="Times New Roman" w:cs="Times New Roman" w:eastAsia="Times New Roman" w:hAnsi="Times New Roman"/>
          <w:sz w:val="18"/>
          <w:szCs w:val="18"/>
          <w:color w:val="auto"/>
        </w:rPr>
        <w:t>At the Annual Meeting, the Company’s stockholders also approved the Company’s 2023 Long-Term Incentive Plan, as amended, to, among other things, increase the number of shares of the Company’s common stock (Common Stock) authorized for issuance under the plan by 3,260,000 shares (as so amended, the Amended Plan). The Amended Plan was previously approved by the Board, subject to stockholder approval at the Annual Meeting. A description of the Amended Plan is set forth in the Proxy Statement in the section titled “Proposal 3: 2023 Long-Term Incentive Plan.”</w:t>
      </w:r>
    </w:p>
    <w:p>
      <w:pPr>
        <w:spacing w:after="0" w:line="207" w:lineRule="exact"/>
        <w:rPr>
          <w:sz w:val="20"/>
          <w:szCs w:val="20"/>
          <w:color w:val="auto"/>
        </w:rPr>
      </w:pPr>
    </w:p>
    <w:p>
      <w:pPr>
        <w:jc w:val="both"/>
        <w:ind w:firstLine="795"/>
        <w:spacing w:after="0" w:line="274" w:lineRule="auto"/>
        <w:rPr>
          <w:sz w:val="20"/>
          <w:szCs w:val="20"/>
          <w:color w:val="auto"/>
        </w:rPr>
      </w:pPr>
      <w:r>
        <w:rPr>
          <w:rFonts w:ascii="Times New Roman" w:cs="Times New Roman" w:eastAsia="Times New Roman" w:hAnsi="Times New Roman"/>
          <w:sz w:val="18"/>
          <w:szCs w:val="18"/>
          <w:color w:val="auto"/>
        </w:rPr>
        <w:t>The description of the Amended Plan contained herein and in the Proxy Statement are qualified in their entirety by reference to the Amended Plan, a copy of which is attached hereto as Exhibit 10.1 and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r>
        <w:rPr>
          <w:rFonts w:ascii="Times New Roman" w:cs="Times New Roman" w:eastAsia="Times New Roman" w:hAnsi="Times New Roman"/>
          <w:sz w:val="18"/>
          <w:szCs w:val="18"/>
          <w:color w:val="auto"/>
        </w:rPr>
        <w:t>.</w:t>
      </w:r>
    </w:p>
    <w:p>
      <w:pPr>
        <w:spacing w:after="0" w:line="246" w:lineRule="exact"/>
        <w:rPr>
          <w:sz w:val="20"/>
          <w:szCs w:val="20"/>
          <w:color w:val="auto"/>
        </w:rPr>
      </w:pPr>
    </w:p>
    <w:p>
      <w:pPr>
        <w:jc w:val="both"/>
        <w:ind w:firstLine="795"/>
        <w:spacing w:after="0" w:line="274" w:lineRule="auto"/>
        <w:rPr>
          <w:sz w:val="20"/>
          <w:szCs w:val="20"/>
          <w:color w:val="auto"/>
        </w:rPr>
      </w:pPr>
      <w:r>
        <w:rPr>
          <w:rFonts w:ascii="Times New Roman" w:cs="Times New Roman" w:eastAsia="Times New Roman" w:hAnsi="Times New Roman"/>
          <w:sz w:val="18"/>
          <w:szCs w:val="18"/>
          <w:color w:val="auto"/>
        </w:rPr>
        <w:t>On May 20, 2026, the Company held the Annual Meeting. There were 68,504,233 shares of Common Stock outstanding on March 23, 2026, the record date for the Annual Meeting, and 57,964,375 shares of Common Stock were present virtually or represented by proxy at the Annual Meeting.</w:t>
      </w:r>
    </w:p>
    <w:p>
      <w:pPr>
        <w:spacing w:after="0" w:line="190" w:lineRule="exact"/>
        <w:rPr>
          <w:sz w:val="20"/>
          <w:szCs w:val="20"/>
          <w:color w:val="auto"/>
        </w:rPr>
      </w:pPr>
    </w:p>
    <w:p>
      <w:pPr>
        <w:jc w:val="both"/>
        <w:ind w:firstLine="795"/>
        <w:spacing w:after="0" w:line="274" w:lineRule="auto"/>
        <w:rPr>
          <w:sz w:val="20"/>
          <w:szCs w:val="20"/>
          <w:color w:val="auto"/>
        </w:rPr>
      </w:pPr>
      <w:r>
        <w:rPr>
          <w:rFonts w:ascii="Times New Roman" w:cs="Times New Roman" w:eastAsia="Times New Roman" w:hAnsi="Times New Roman"/>
          <w:sz w:val="18"/>
          <w:szCs w:val="18"/>
          <w:color w:val="auto"/>
        </w:rPr>
        <w:t>The following tables set forth the final results of the voting for the matters voted upon at the Annual Meeting. These matters are described in more detail in the Proxy Statement.</w:t>
      </w:r>
    </w:p>
    <w:p>
      <w:pPr>
        <w:spacing w:after="0" w:line="188" w:lineRule="exact"/>
        <w:rPr>
          <w:sz w:val="20"/>
          <w:szCs w:val="20"/>
          <w:color w:val="auto"/>
        </w:rPr>
      </w:pPr>
    </w:p>
    <w:p>
      <w:pPr>
        <w:jc w:val="both"/>
        <w:ind w:firstLine="795"/>
        <w:spacing w:after="0" w:line="276" w:lineRule="auto"/>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color w:val="auto"/>
        </w:rPr>
        <w:t>: To elect nine directors for a one-year term expiring at the 2027 annual meeting of stockholders. The stockholders elected nine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following votes: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Abstain</w:t>
            </w:r>
          </w:p>
        </w:tc>
        <w:tc>
          <w:tcPr>
            <w:tcW w:w="2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18"/>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Rebecca Robertson</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54,160,282</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799,310</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25,702</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2,979,081</w:t>
            </w:r>
          </w:p>
        </w:tc>
        <w:tc>
          <w:tcPr>
            <w:tcW w:w="320" w:type="dxa"/>
            <w:vAlign w:val="bottom"/>
          </w:tcPr>
          <w:p>
            <w:pPr>
              <w:spacing w:after="0"/>
              <w:rPr>
                <w:sz w:val="19"/>
                <w:szCs w:val="19"/>
                <w:color w:val="auto"/>
              </w:rPr>
            </w:pPr>
          </w:p>
        </w:tc>
      </w:tr>
      <w:tr>
        <w:trPr>
          <w:trHeight w:val="22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Sandra Beaver</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54,607,191</w:t>
            </w:r>
          </w:p>
        </w:tc>
        <w:tc>
          <w:tcPr>
            <w:tcW w:w="100" w:type="dxa"/>
            <w:vAlign w:val="bottom"/>
          </w:tcPr>
          <w:p>
            <w:pPr>
              <w:spacing w:after="0"/>
              <w:rPr>
                <w:sz w:val="19"/>
                <w:szCs w:val="19"/>
                <w:color w:val="auto"/>
              </w:rPr>
            </w:pPr>
          </w:p>
        </w:tc>
        <w:tc>
          <w:tcPr>
            <w:tcW w:w="1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348,050</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30,053</w:t>
            </w:r>
          </w:p>
        </w:tc>
        <w:tc>
          <w:tcPr>
            <w:tcW w:w="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2,979,081</w:t>
            </w:r>
          </w:p>
        </w:tc>
        <w:tc>
          <w:tcPr>
            <w:tcW w:w="320" w:type="dxa"/>
            <w:vAlign w:val="bottom"/>
          </w:tcPr>
          <w:p>
            <w:pPr>
              <w:spacing w:after="0"/>
              <w:rPr>
                <w:sz w:val="19"/>
                <w:szCs w:val="19"/>
                <w:color w:val="auto"/>
              </w:rPr>
            </w:pPr>
          </w:p>
        </w:tc>
      </w:tr>
      <w:tr>
        <w:trPr>
          <w:trHeight w:val="225"/>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Myoungil Cha</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54,456,358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502,290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26,646</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2,979,081</w:t>
            </w:r>
          </w:p>
        </w:tc>
        <w:tc>
          <w:tcPr>
            <w:tcW w:w="320" w:type="dxa"/>
            <w:vAlign w:val="bottom"/>
          </w:tcPr>
          <w:p>
            <w:pPr>
              <w:spacing w:after="0"/>
              <w:rPr>
                <w:sz w:val="19"/>
                <w:szCs w:val="19"/>
                <w:color w:val="auto"/>
              </w:rPr>
            </w:pPr>
          </w:p>
        </w:tc>
      </w:tr>
      <w:tr>
        <w:trPr>
          <w:trHeight w:val="22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Peyton Howell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54,179,597</w:t>
            </w:r>
          </w:p>
        </w:tc>
        <w:tc>
          <w:tcPr>
            <w:tcW w:w="100" w:type="dxa"/>
            <w:vAlign w:val="bottom"/>
          </w:tcPr>
          <w:p>
            <w:pPr>
              <w:spacing w:after="0"/>
              <w:rPr>
                <w:sz w:val="19"/>
                <w:szCs w:val="19"/>
                <w:color w:val="auto"/>
              </w:rPr>
            </w:pPr>
          </w:p>
        </w:tc>
        <w:tc>
          <w:tcPr>
            <w:tcW w:w="1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773,220</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32,477</w:t>
            </w:r>
          </w:p>
        </w:tc>
        <w:tc>
          <w:tcPr>
            <w:tcW w:w="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2,979,081</w:t>
            </w:r>
          </w:p>
        </w:tc>
        <w:tc>
          <w:tcPr>
            <w:tcW w:w="320" w:type="dxa"/>
            <w:vAlign w:val="bottom"/>
          </w:tcPr>
          <w:p>
            <w:pPr>
              <w:spacing w:after="0"/>
              <w:rPr>
                <w:sz w:val="19"/>
                <w:szCs w:val="19"/>
                <w:color w:val="auto"/>
              </w:rPr>
            </w:pPr>
          </w:p>
        </w:tc>
      </w:tr>
      <w:tr>
        <w:trPr>
          <w:trHeight w:val="225"/>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Joao Malagueira</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54,454,159</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499,747</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31,388</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2,979,081</w:t>
            </w:r>
          </w:p>
        </w:tc>
        <w:tc>
          <w:tcPr>
            <w:tcW w:w="320" w:type="dxa"/>
            <w:vAlign w:val="bottom"/>
          </w:tcPr>
          <w:p>
            <w:pPr>
              <w:spacing w:after="0"/>
              <w:rPr>
                <w:sz w:val="19"/>
                <w:szCs w:val="19"/>
                <w:color w:val="auto"/>
              </w:rPr>
            </w:pPr>
          </w:p>
        </w:tc>
      </w:tr>
      <w:tr>
        <w:trPr>
          <w:trHeight w:val="22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Kathleen McGroddy-Goetz</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54,312,399</w:t>
            </w:r>
          </w:p>
        </w:tc>
        <w:tc>
          <w:tcPr>
            <w:tcW w:w="100" w:type="dxa"/>
            <w:vAlign w:val="bottom"/>
          </w:tcPr>
          <w:p>
            <w:pPr>
              <w:spacing w:after="0"/>
              <w:rPr>
                <w:sz w:val="19"/>
                <w:szCs w:val="19"/>
                <w:color w:val="auto"/>
              </w:rPr>
            </w:pPr>
          </w:p>
        </w:tc>
        <w:tc>
          <w:tcPr>
            <w:tcW w:w="1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641,726</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31,169</w:t>
            </w:r>
          </w:p>
        </w:tc>
        <w:tc>
          <w:tcPr>
            <w:tcW w:w="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2,979,081</w:t>
            </w:r>
          </w:p>
        </w:tc>
        <w:tc>
          <w:tcPr>
            <w:tcW w:w="320" w:type="dxa"/>
            <w:vAlign w:val="bottom"/>
          </w:tcPr>
          <w:p>
            <w:pPr>
              <w:spacing w:after="0"/>
              <w:rPr>
                <w:sz w:val="19"/>
                <w:szCs w:val="19"/>
                <w:color w:val="auto"/>
              </w:rPr>
            </w:pPr>
          </w:p>
        </w:tc>
      </w:tr>
      <w:tr>
        <w:trPr>
          <w:trHeight w:val="225"/>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Sheridan</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54,432,569</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536,164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16,561</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2,979,081</w:t>
            </w:r>
          </w:p>
        </w:tc>
        <w:tc>
          <w:tcPr>
            <w:tcW w:w="320" w:type="dxa"/>
            <w:vAlign w:val="bottom"/>
          </w:tcPr>
          <w:p>
            <w:pPr>
              <w:spacing w:after="0"/>
              <w:rPr>
                <w:sz w:val="19"/>
                <w:szCs w:val="19"/>
                <w:color w:val="auto"/>
              </w:rPr>
            </w:pPr>
          </w:p>
        </w:tc>
      </w:tr>
      <w:tr>
        <w:trPr>
          <w:trHeight w:val="730"/>
        </w:trPr>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1"/>
        </w:trPr>
        <w:tc>
          <w:tcPr>
            <w:tcW w:w="2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Rajwant Sodhi</w:t>
            </w:r>
          </w:p>
        </w:tc>
        <w:tc>
          <w:tcPr>
            <w:tcW w:w="24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54,328,131</w:t>
            </w:r>
          </w:p>
        </w:tc>
        <w:tc>
          <w:tcPr>
            <w:tcW w:w="202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621,295</w:t>
            </w:r>
          </w:p>
        </w:tc>
        <w:tc>
          <w:tcPr>
            <w:tcW w:w="18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35,868</w:t>
            </w:r>
          </w:p>
        </w:tc>
        <w:tc>
          <w:tcPr>
            <w:tcW w:w="20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2,979,081</w:t>
            </w:r>
          </w:p>
        </w:tc>
      </w:tr>
      <w:tr>
        <w:trPr>
          <w:trHeight w:val="225"/>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Twomey</w:t>
            </w:r>
          </w:p>
        </w:tc>
        <w:tc>
          <w:tcPr>
            <w:tcW w:w="248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47,921,655</w:t>
            </w:r>
          </w:p>
        </w:tc>
        <w:tc>
          <w:tcPr>
            <w:tcW w:w="202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7,034,208</w:t>
            </w:r>
          </w:p>
        </w:tc>
        <w:tc>
          <w:tcPr>
            <w:tcW w:w="186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29,431</w:t>
            </w:r>
          </w:p>
        </w:tc>
        <w:tc>
          <w:tcPr>
            <w:tcW w:w="20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2,979,081</w:t>
            </w:r>
          </w:p>
        </w:tc>
      </w:tr>
    </w:tbl>
    <w:p>
      <w:pPr>
        <w:spacing w:after="0" w:line="311" w:lineRule="exact"/>
        <w:rPr>
          <w:sz w:val="20"/>
          <w:szCs w:val="20"/>
          <w:color w:val="auto"/>
        </w:rPr>
      </w:pPr>
    </w:p>
    <w:p>
      <w:pPr>
        <w:jc w:val="both"/>
        <w:ind w:right="100" w:firstLine="795"/>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color w:val="auto"/>
        </w:rPr>
        <w:t>: To approve, on a non-binding, advisory basis, the compensation of the Company’s named executive officers as described in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This proposal was approved and the voting results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18"/>
        </w:trPr>
        <w:tc>
          <w:tcPr>
            <w:tcW w:w="2640" w:type="dxa"/>
            <w:vAlign w:val="bottom"/>
            <w:tcBorders>
              <w:top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53,460,747</w:t>
            </w:r>
          </w:p>
        </w:tc>
        <w:tc>
          <w:tcPr>
            <w:tcW w:w="10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1,481,027</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rPr>
              <w:t>43,520</w:t>
            </w:r>
          </w:p>
        </w:tc>
        <w:tc>
          <w:tcPr>
            <w:tcW w:w="10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2,979,081</w:t>
            </w:r>
          </w:p>
        </w:tc>
      </w:tr>
    </w:tbl>
    <w:p>
      <w:pPr>
        <w:spacing w:after="0" w:line="298" w:lineRule="exact"/>
        <w:rPr>
          <w:sz w:val="20"/>
          <w:szCs w:val="20"/>
          <w:color w:val="auto"/>
        </w:rPr>
      </w:pPr>
    </w:p>
    <w:p>
      <w:pPr>
        <w:ind w:right="540" w:firstLine="795"/>
        <w:spacing w:after="0" w:line="276" w:lineRule="auto"/>
        <w:rPr>
          <w:sz w:val="20"/>
          <w:szCs w:val="20"/>
          <w:color w:val="auto"/>
        </w:rPr>
      </w:pPr>
      <w:r>
        <w:rPr>
          <w:rFonts w:ascii="Times New Roman" w:cs="Times New Roman" w:eastAsia="Times New Roman" w:hAnsi="Times New Roman"/>
          <w:sz w:val="18"/>
          <w:szCs w:val="18"/>
          <w:b w:val="1"/>
          <w:bCs w:val="1"/>
          <w:u w:val="single" w:color="auto"/>
          <w:color w:val="auto"/>
        </w:rPr>
        <w:t>Proposal 3</w:t>
      </w:r>
      <w:r>
        <w:rPr>
          <w:rFonts w:ascii="Times New Roman" w:cs="Times New Roman" w:eastAsia="Times New Roman" w:hAnsi="Times New Roman"/>
          <w:sz w:val="18"/>
          <w:szCs w:val="18"/>
          <w:color w:val="auto"/>
        </w:rPr>
        <w:t>: To approve the Amended Plan to, among other things, increase the number of shares authorized for issuance under the plan.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was approved and the voting results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Against</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18"/>
        </w:trPr>
        <w:tc>
          <w:tcPr>
            <w:tcW w:w="268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53,846,696</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1,108,529</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rPr>
              <w:t>30,069</w:t>
            </w:r>
          </w:p>
        </w:tc>
        <w:tc>
          <w:tcPr>
            <w:tcW w:w="10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2,979,081</w:t>
            </w:r>
          </w:p>
        </w:tc>
      </w:tr>
    </w:tbl>
    <w:p>
      <w:pPr>
        <w:spacing w:after="0" w:line="311" w:lineRule="exact"/>
        <w:rPr>
          <w:sz w:val="20"/>
          <w:szCs w:val="20"/>
          <w:color w:val="auto"/>
        </w:rPr>
      </w:pPr>
    </w:p>
    <w:p>
      <w:pPr>
        <w:jc w:val="both"/>
        <w:ind w:right="100" w:firstLine="795"/>
        <w:spacing w:after="0" w:line="276" w:lineRule="auto"/>
        <w:rPr>
          <w:sz w:val="20"/>
          <w:szCs w:val="20"/>
          <w:color w:val="auto"/>
        </w:rPr>
      </w:pPr>
      <w:r>
        <w:rPr>
          <w:rFonts w:ascii="Times New Roman" w:cs="Times New Roman" w:eastAsia="Times New Roman" w:hAnsi="Times New Roman"/>
          <w:sz w:val="18"/>
          <w:szCs w:val="18"/>
          <w:b w:val="1"/>
          <w:bCs w:val="1"/>
          <w:u w:val="single" w:color="auto"/>
          <w:color w:val="auto"/>
        </w:rPr>
        <w:t>Proposal 4</w:t>
      </w:r>
      <w:r>
        <w:rPr>
          <w:rFonts w:ascii="Times New Roman" w:cs="Times New Roman" w:eastAsia="Times New Roman" w:hAnsi="Times New Roman"/>
          <w:sz w:val="18"/>
          <w:szCs w:val="18"/>
          <w:color w:val="auto"/>
        </w:rPr>
        <w:t>: To approve an amendment to the Company’s Amended and Restated Certificate of Incorporation to provide for removal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or without cause, as required by Section 141(k) of the DGCL. This proposal was approved and the voting results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4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19"/>
        </w:trPr>
        <w:tc>
          <w:tcPr>
            <w:tcW w:w="2640" w:type="dxa"/>
            <w:vAlign w:val="bottom"/>
            <w:tcBorders>
              <w:top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57,818,029</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126,025</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rPr>
              <w:t>20,321</w:t>
            </w:r>
          </w:p>
        </w:tc>
        <w:tc>
          <w:tcPr>
            <w:tcW w:w="10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rPr>
              <w:t>0</w:t>
            </w:r>
          </w:p>
        </w:tc>
      </w:tr>
    </w:tbl>
    <w:p>
      <w:pPr>
        <w:spacing w:after="0" w:line="311" w:lineRule="exact"/>
        <w:rPr>
          <w:sz w:val="20"/>
          <w:szCs w:val="20"/>
          <w:color w:val="auto"/>
        </w:rPr>
      </w:pPr>
    </w:p>
    <w:p>
      <w:pPr>
        <w:jc w:val="both"/>
        <w:ind w:right="100" w:firstLine="795"/>
        <w:spacing w:after="0" w:line="261" w:lineRule="auto"/>
        <w:rPr>
          <w:sz w:val="20"/>
          <w:szCs w:val="20"/>
          <w:color w:val="auto"/>
        </w:rPr>
      </w:pPr>
      <w:r>
        <w:rPr>
          <w:rFonts w:ascii="Times New Roman" w:cs="Times New Roman" w:eastAsia="Times New Roman" w:hAnsi="Times New Roman"/>
          <w:sz w:val="18"/>
          <w:szCs w:val="18"/>
          <w:b w:val="1"/>
          <w:bCs w:val="1"/>
          <w:u w:val="single" w:color="auto"/>
          <w:color w:val="auto"/>
        </w:rPr>
        <w:t>Proposal 5</w:t>
      </w:r>
      <w:r>
        <w:rPr>
          <w:rFonts w:ascii="Times New Roman" w:cs="Times New Roman" w:eastAsia="Times New Roman" w:hAnsi="Times New Roman"/>
          <w:sz w:val="18"/>
          <w:szCs w:val="18"/>
          <w:color w:val="auto"/>
        </w:rPr>
        <w:t>: To approve an amendment to the Company’s Amended and Restated Certificate of Incorporation to, among other things, (i) limit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of officers of the Company to the maximum extent permitted by law as permitted pursuant to Section 102(b)(7) of the DGCL, and (ii) implement certain other changes based on updates to the DGCL. This proposal was approved and the voting results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Abstain</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18"/>
        </w:trPr>
        <w:tc>
          <w:tcPr>
            <w:tcW w:w="2640" w:type="dxa"/>
            <w:vAlign w:val="bottom"/>
            <w:tcBorders>
              <w:top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45,926,405</w:t>
            </w:r>
          </w:p>
        </w:tc>
        <w:tc>
          <w:tcPr>
            <w:tcW w:w="10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9,043,831</w:t>
            </w:r>
          </w:p>
        </w:tc>
        <w:tc>
          <w:tcPr>
            <w:tcW w:w="10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15,058</w:t>
            </w:r>
          </w:p>
        </w:tc>
        <w:tc>
          <w:tcPr>
            <w:tcW w:w="10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2,979,081</w:t>
            </w:r>
          </w:p>
        </w:tc>
      </w:tr>
    </w:tbl>
    <w:p>
      <w:pPr>
        <w:spacing w:after="0" w:line="298" w:lineRule="exact"/>
        <w:rPr>
          <w:sz w:val="20"/>
          <w:szCs w:val="20"/>
          <w:color w:val="auto"/>
        </w:rPr>
      </w:pPr>
    </w:p>
    <w:p>
      <w:pPr>
        <w:ind w:right="100" w:firstLine="795"/>
        <w:spacing w:after="0" w:line="276" w:lineRule="auto"/>
        <w:rPr>
          <w:sz w:val="20"/>
          <w:szCs w:val="20"/>
          <w:color w:val="auto"/>
        </w:rPr>
      </w:pPr>
      <w:r>
        <w:rPr>
          <w:rFonts w:ascii="Times New Roman" w:cs="Times New Roman" w:eastAsia="Times New Roman" w:hAnsi="Times New Roman"/>
          <w:sz w:val="18"/>
          <w:szCs w:val="18"/>
          <w:b w:val="1"/>
          <w:bCs w:val="1"/>
          <w:u w:val="single" w:color="auto"/>
          <w:color w:val="auto"/>
        </w:rPr>
        <w:t>Proposal 6</w:t>
      </w:r>
      <w:r>
        <w:rPr>
          <w:rFonts w:ascii="Times New Roman" w:cs="Times New Roman" w:eastAsia="Times New Roman" w:hAnsi="Times New Roman"/>
          <w:sz w:val="18"/>
          <w:szCs w:val="18"/>
          <w:color w:val="auto"/>
        </w:rPr>
        <w:t>: To ratify the appointment of Ernst &amp; Young LLP as the Company’s independent registered public accounting firm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2026. This proposal was approved and the voting results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6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18"/>
        </w:trPr>
        <w:tc>
          <w:tcPr>
            <w:tcW w:w="2640" w:type="dxa"/>
            <w:vAlign w:val="bottom"/>
            <w:tcBorders>
              <w:top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57,493,084</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454,735</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rPr>
              <w:t>16,556</w:t>
            </w:r>
          </w:p>
        </w:tc>
        <w:tc>
          <w:tcPr>
            <w:tcW w:w="10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rPr>
              <w:t>0</w:t>
            </w:r>
          </w:p>
        </w:tc>
      </w:tr>
      <w:tr>
        <w:trPr>
          <w:trHeight w:val="544"/>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450"/>
        </w:trPr>
        <w:tc>
          <w:tcPr>
            <w:tcW w:w="35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(d) Exhibits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pacing w:after="0" w:line="183"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280" w:type="dxa"/>
            <w:vAlign w:val="bottom"/>
            <w:vMerge w:val="restart"/>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420" w:type="dxa"/>
            <w:vAlign w:val="bottom"/>
            <w:vMerge w:val="restart"/>
          </w:tcPr>
          <w:p>
            <w:pPr>
              <w:spacing w:after="0"/>
              <w:rPr>
                <w:sz w:val="19"/>
                <w:szCs w:val="19"/>
                <w:color w:val="auto"/>
              </w:rPr>
            </w:pPr>
          </w:p>
        </w:tc>
        <w:tc>
          <w:tcPr>
            <w:tcW w:w="93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33"/>
        </w:trPr>
        <w:tc>
          <w:tcPr>
            <w:tcW w:w="2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93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920" w:type="dxa"/>
            <w:vAlign w:val="bottom"/>
            <w:tcBorders>
              <w:bottom w:val="single" w:sz="8" w:color="CCEEFF"/>
            </w:tcBorders>
            <w:gridSpan w:val="2"/>
            <w:shd w:val="clear" w:color="auto" w:fill="CCEEFF"/>
          </w:tcPr>
          <w:p>
            <w:pPr>
              <w:jc w:val="right"/>
              <w:ind w:right="152"/>
              <w:spacing w:after="0" w:line="186" w:lineRule="exact"/>
              <w:rPr>
                <w:sz w:val="20"/>
                <w:szCs w:val="20"/>
                <w:color w:val="auto"/>
              </w:rPr>
            </w:pPr>
            <w:r>
              <w:rPr>
                <w:rFonts w:ascii="Times New Roman" w:cs="Times New Roman" w:eastAsia="Times New Roman" w:hAnsi="Times New Roman"/>
                <w:sz w:val="18"/>
                <w:szCs w:val="18"/>
                <w:color w:val="auto"/>
              </w:rPr>
              <w:t>3.1</w:t>
            </w:r>
          </w:p>
        </w:tc>
        <w:tc>
          <w:tcPr>
            <w:tcW w:w="42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FF"/>
            </w:tcBorders>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7"/>
              </w:rPr>
              <w:t>Amended and Restated Certificate of Incorporation (as amended and currently in effect).</w:t>
            </w:r>
          </w:p>
        </w:tc>
        <w:tc>
          <w:tcPr>
            <w:tcW w:w="3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920" w:type="dxa"/>
            <w:vAlign w:val="bottom"/>
            <w:gridSpan w:val="2"/>
          </w:tcPr>
          <w:p>
            <w:pPr>
              <w:jc w:val="right"/>
              <w:ind w:right="92"/>
              <w:spacing w:after="0" w:line="186" w:lineRule="exact"/>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16"/>
                <w:szCs w:val="16"/>
                <w:color w:val="auto"/>
              </w:rPr>
            </w:pPr>
          </w:p>
        </w:tc>
        <w:tc>
          <w:tcPr>
            <w:tcW w:w="5220" w:type="dxa"/>
            <w:vAlign w:val="bottom"/>
            <w:tcBorders>
              <w:bottom w:val="single" w:sz="8" w:color="0000FF"/>
            </w:tcBorders>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7"/>
              </w:rPr>
              <w:t>Tandem Diabetes Care, Inc. 2023 Long-Term Incentive Plan, as amended.</w:t>
            </w:r>
          </w:p>
        </w:tc>
        <w:tc>
          <w:tcPr>
            <w:tcW w:w="4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980" w:hanging="894"/>
        <w:spacing w:after="0"/>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-716280</wp:posOffset>
            </wp:positionV>
            <wp:extent cx="6793230" cy="142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3230" cy="142875"/>
                    </a:xfrm>
                    <a:prstGeom prst="rect">
                      <a:avLst/>
                    </a:prstGeom>
                    <a:noFill/>
                  </pic:spPr>
                </pic:pic>
              </a:graphicData>
            </a:graphic>
          </wp:anchor>
        </w:drawing>
      </w:r>
    </w:p>
    <w:p>
      <w:pPr>
        <w:sectPr>
          <w:pgSz w:w="11900" w:h="16838" w:orient="portrait"/>
          <w:cols w:equalWidth="0" w:num="1">
            <w:col w:w="11340"/>
          </w:cols>
          <w:pgMar w:left="320" w:top="79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221"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1"/>
          <w:szCs w:val="21"/>
          <w:color w:val="auto"/>
        </w:rPr>
        <w:t>/s/ SHANNON M.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24130</wp:posOffset>
            </wp:positionV>
            <wp:extent cx="31889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Shannon M. Hansen</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Executive Vice President, Chief Legal, Privacy &amp; Compliance Officer</w:t>
      </w:r>
    </w:p>
    <w:p>
      <w:pPr>
        <w:ind w:left="620"/>
        <w:spacing w:after="0"/>
        <w:rPr>
          <w:sz w:val="20"/>
          <w:szCs w:val="20"/>
          <w:color w:val="auto"/>
        </w:rPr>
      </w:pPr>
      <w:r>
        <w:rPr>
          <w:rFonts w:ascii="Times New Roman" w:cs="Times New Roman" w:eastAsia="Times New Roman" w:hAnsi="Times New Roman"/>
          <w:sz w:val="18"/>
          <w:szCs w:val="18"/>
          <w:color w:val="auto"/>
        </w:rPr>
        <w:t>and Secretary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2026</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3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272" w:lineRule="exact"/>
        <w:rPr>
          <w:sz w:val="20"/>
          <w:szCs w:val="20"/>
          <w:color w:val="auto"/>
        </w:rPr>
      </w:pPr>
    </w:p>
    <w:p>
      <w:pPr>
        <w:ind w:firstLine="636"/>
        <w:spacing w:after="0" w:line="283" w:lineRule="auto"/>
        <w:rPr>
          <w:sz w:val="20"/>
          <w:szCs w:val="20"/>
          <w:color w:val="auto"/>
        </w:rPr>
      </w:pPr>
      <w:r>
        <w:rPr>
          <w:rFonts w:ascii="Times New Roman" w:cs="Times New Roman" w:eastAsia="Times New Roman" w:hAnsi="Times New Roman"/>
          <w:sz w:val="18"/>
          <w:szCs w:val="18"/>
          <w:color w:val="auto"/>
        </w:rPr>
        <w:t>Tandem Diabetes Care, Inc., a corporation organized and existing under the laws of the State of Delaware (the “Corporation”), hereby certifies that (i) the Certificate of Incorporation of the Corporation was originally filed with the Secretary of State of Delaware on January 7, 2008, (ii) this Amended and Restated Certificate of Incorporation has been duly adopted in accordance with Sections 242 and 245 of the Delaware General Corporation Law, (iii) the Amended and Restated Certificate of Incorporation of the Corporation as amended through August 1, 2023, is hereby amended and restated to read in full as follows: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1 - NAME</w:t>
      </w:r>
    </w:p>
    <w:p>
      <w:pPr>
        <w:spacing w:after="0" w:line="2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name of this Corporation is Tandem Diabetes Care, Inc.</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2 - REGISTERED OFFICE AND AGENT</w:t>
      </w:r>
    </w:p>
    <w:p>
      <w:pPr>
        <w:spacing w:after="0" w:line="272" w:lineRule="exact"/>
        <w:rPr>
          <w:sz w:val="20"/>
          <w:szCs w:val="20"/>
          <w:color w:val="auto"/>
        </w:rPr>
      </w:pPr>
    </w:p>
    <w:p>
      <w:pPr>
        <w:ind w:right="180" w:firstLine="636"/>
        <w:spacing w:after="0" w:line="304"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251 Little Falls Drive, in the City of Wilmington, County of New Castle, 19808. The name of its registered agent at such address is Corporation Service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3 - PURPOSE</w:t>
      </w:r>
    </w:p>
    <w:p>
      <w:pPr>
        <w:spacing w:after="0" w:line="272" w:lineRule="exact"/>
        <w:rPr>
          <w:sz w:val="20"/>
          <w:szCs w:val="20"/>
          <w:color w:val="auto"/>
        </w:rPr>
      </w:pPr>
    </w:p>
    <w:p>
      <w:pPr>
        <w:ind w:right="340" w:firstLine="636"/>
        <w:spacing w:after="0" w:line="304"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as amended from time to time. The Corporation shall have perpetual existence.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4 - CAPITAL STOCK</w:t>
      </w:r>
    </w:p>
    <w:p>
      <w:pPr>
        <w:spacing w:after="0" w:line="270" w:lineRule="exact"/>
        <w:rPr>
          <w:sz w:val="20"/>
          <w:szCs w:val="20"/>
          <w:color w:val="auto"/>
        </w:rPr>
      </w:pPr>
    </w:p>
    <w:p>
      <w:pPr>
        <w:ind w:right="40" w:firstLine="63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u w:val="single" w:color="auto"/>
          <w:color w:val="auto"/>
        </w:rPr>
        <w:t>Classes of Stock</w:t>
      </w:r>
      <w:r>
        <w:rPr>
          <w:rFonts w:ascii="Times New Roman" w:cs="Times New Roman" w:eastAsia="Times New Roman" w:hAnsi="Times New Roman"/>
          <w:sz w:val="18"/>
          <w:szCs w:val="18"/>
          <w:color w:val="auto"/>
        </w:rPr>
        <w:t>. This Corporation is authorized to issue two classes of stock to be designated, respectively,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The total number of shares of capital stock which this Corporation has authority to issue is Two Hundred Five Million (205,000,000) shares. Two Hundred Million (200,000,000) shares shall be designated Common Stock, $0.001 par value per share and Five Million (5,000,000) shares shall be designated Preferred Stock, $0.001 par value per share.</w:t>
      </w:r>
    </w:p>
    <w:p>
      <w:pPr>
        <w:spacing w:after="0" w:line="206" w:lineRule="exact"/>
        <w:rPr>
          <w:sz w:val="20"/>
          <w:szCs w:val="20"/>
          <w:color w:val="auto"/>
        </w:rPr>
      </w:pPr>
    </w:p>
    <w:p>
      <w:pPr>
        <w:ind w:right="20" w:firstLine="636"/>
        <w:spacing w:after="0" w:line="280"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Board of Directors is authorized, subject to limitations prescribed by law, to provide for the issuance of the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including, without limitation, the number of shares constituting that series and the distinctive designation of that series; the dividend rate, if any, on the shares of that series, whether dividends shall be cumulative, and, if so, from which date or dates, and the relative rights of priority, if any, of payment of dividends on shares of that series; whether that series shall have voting rights, in addition to the voting rights provided by law, and if so, the terms of such voting rights; whether that series shall have conversion privileges, and, if so, the terms and conditions of such conversion, including provision for adjustment of the conversion rate in such events as the Board of Directors shall determine; whether or not the shares of that series shall be redeemable, and, if so, the terms and conditions of such redemption, including the date upon or after which they</w:t>
      </w:r>
    </w:p>
    <w:p>
      <w:pPr>
        <w:sectPr>
          <w:pgSz w:w="11900" w:h="16838" w:orient="portrait"/>
          <w:cols w:equalWidth="0" w:num="1">
            <w:col w:w="11240"/>
          </w:cols>
          <w:pgMar w:left="320" w:top="450" w:right="339" w:bottom="1440" w:gutter="0" w:footer="0" w:header="0"/>
        </w:sectPr>
      </w:pPr>
    </w:p>
    <w:bookmarkStart w:id="5" w:name="page6"/>
    <w:bookmarkEnd w:id="5"/>
    <w:p>
      <w:pPr>
        <w:ind w:right="80"/>
        <w:spacing w:after="0" w:line="280" w:lineRule="auto"/>
        <w:rPr>
          <w:sz w:val="20"/>
          <w:szCs w:val="20"/>
          <w:color w:val="auto"/>
        </w:rPr>
      </w:pPr>
      <w:r>
        <w:rPr>
          <w:rFonts w:ascii="Times New Roman" w:cs="Times New Roman" w:eastAsia="Times New Roman" w:hAnsi="Times New Roman"/>
          <w:sz w:val="18"/>
          <w:szCs w:val="18"/>
          <w:color w:val="auto"/>
        </w:rPr>
        <w:t>shall be redeemable, and the amount per share payable in case of redemption, which amount may vary under different conditions and at different redemption dates; whether that series shall have a sinking fund for the redemption or purchase of shares of that series, and, if so, the terms and amount of such sinking fund; the rights of the shares of that series in the event of voluntary or involuntary liquidation, dissolution or winding up of the Corporation, and the relative rights of priority, if any, of payment of shares of that series; and any other relative rights, preferences and limitations of that series.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215" w:lineRule="exact"/>
        <w:rPr>
          <w:sz w:val="20"/>
          <w:szCs w:val="20"/>
          <w:color w:val="auto"/>
        </w:rPr>
      </w:pPr>
    </w:p>
    <w:p>
      <w:pPr>
        <w:ind w:firstLine="636"/>
        <w:spacing w:after="0" w:line="307" w:lineRule="auto"/>
        <w:rPr>
          <w:sz w:val="20"/>
          <w:szCs w:val="20"/>
          <w:color w:val="auto"/>
        </w:rPr>
      </w:pPr>
      <w:r>
        <w:rPr>
          <w:rFonts w:ascii="Times New Roman" w:cs="Times New Roman" w:eastAsia="Times New Roman" w:hAnsi="Times New Roman"/>
          <w:sz w:val="17"/>
          <w:szCs w:val="17"/>
          <w:color w:val="auto"/>
        </w:rPr>
        <w:t>Except as otherwise required by law,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5 - DIRECTORS AND STOCKHOLDERS</w:t>
      </w:r>
    </w:p>
    <w:p>
      <w:pPr>
        <w:spacing w:after="0" w:line="270" w:lineRule="exact"/>
        <w:rPr>
          <w:sz w:val="20"/>
          <w:szCs w:val="20"/>
          <w:color w:val="auto"/>
        </w:rPr>
      </w:pPr>
    </w:p>
    <w:p>
      <w:pPr>
        <w:ind w:firstLine="636"/>
        <w:spacing w:after="0" w:line="280"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business and affairs of the Corporation shall be managed by or under the direction of the Board of Directors and elections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need not be by written ballot unless otherwise provided in the Bylaws. The number of directors of the Corporation shall be fixed from time to time by the Board of Directors either by a resolution or Bylaw adopted by the affirmative vote of a majority of the entire Board of Directors. Subject to the rights of the holders of any series of Preferred Stock that may be designated from time to time to elect additional directors under specified circumstances, at each annual meeting of stockholders (each annual meeting of stockholders, an “Annual Meeting”), the directors of the Corporation shall be elected annually and shall hold office until the next Annual Meeting and until his or her successor shall be elected and qualified, or his or her death, resignation, retirement, disqualification, or removal from office. Notwithstanding the foregoing provisions of this section, each director shall serve until his or her successor is duly elected and qualified or until his or her death, resignation or removal. No decrease in the number of directors constituting the Board of Directors shall shorten the term of any incumbent director.</w:t>
      </w:r>
    </w:p>
    <w:p>
      <w:pPr>
        <w:spacing w:after="0" w:line="214" w:lineRule="exact"/>
        <w:rPr>
          <w:sz w:val="20"/>
          <w:szCs w:val="20"/>
          <w:color w:val="auto"/>
        </w:rPr>
      </w:pPr>
    </w:p>
    <w:p>
      <w:pPr>
        <w:ind w:right="220" w:firstLine="636"/>
        <w:spacing w:after="0" w:line="290" w:lineRule="auto"/>
        <w:rPr>
          <w:sz w:val="20"/>
          <w:szCs w:val="20"/>
          <w:color w:val="auto"/>
        </w:rPr>
      </w:pPr>
      <w:r>
        <w:rPr>
          <w:rFonts w:ascii="Times New Roman" w:cs="Times New Roman" w:eastAsia="Times New Roman" w:hAnsi="Times New Roman"/>
          <w:sz w:val="18"/>
          <w:szCs w:val="18"/>
          <w:color w:val="auto"/>
        </w:rPr>
        <w:t>Subject to the rights of any series of Preferred Stock that may be designated from time to time to elect additional directors under specified circumstances, any director may be removed with or without cause by the affirmative vote of the holders of a majority of the voting power of all of the then outstanding shares of capital stock of the Corporation entitled to vote generally in the election of directors, voting together as a single class.</w:t>
      </w:r>
    </w:p>
    <w:p>
      <w:pPr>
        <w:spacing w:after="0" w:line="204" w:lineRule="exact"/>
        <w:rPr>
          <w:sz w:val="20"/>
          <w:szCs w:val="20"/>
          <w:color w:val="auto"/>
        </w:rPr>
      </w:pPr>
    </w:p>
    <w:p>
      <w:pPr>
        <w:ind w:firstLine="636"/>
        <w:spacing w:after="0" w:line="281"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that may be designated from time to time,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except as otherwise provided by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210" w:lineRule="exact"/>
        <w:rPr>
          <w:sz w:val="20"/>
          <w:szCs w:val="20"/>
          <w:color w:val="auto"/>
        </w:rPr>
      </w:pPr>
    </w:p>
    <w:p>
      <w:pPr>
        <w:jc w:val="both"/>
        <w:ind w:right="260" w:firstLine="636"/>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u w:val="single" w:color="auto"/>
          <w:color w:val="auto"/>
        </w:rPr>
        <w:t>Meetings of Stockholders</w:t>
      </w:r>
      <w:r>
        <w:rPr>
          <w:rFonts w:ascii="Times New Roman" w:cs="Times New Roman" w:eastAsia="Times New Roman" w:hAnsi="Times New Roman"/>
          <w:sz w:val="18"/>
          <w:szCs w:val="18"/>
          <w:color w:val="auto"/>
        </w:rPr>
        <w:t>. Meetings of the stockholders may be held within or without the State of Delaware, as the Bylaws may provide.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books of the Corporation may be kept (subject to any provision contained in the Delaware statutes) outside the State of Delaware at such place or places as may be designated from time to time by the Board of Directors or by the Bylaws of the Corporation.</w:t>
      </w:r>
    </w:p>
    <w:p>
      <w:pPr>
        <w:sectPr>
          <w:pgSz w:w="11900" w:h="16838" w:orient="portrait"/>
          <w:cols w:equalWidth="0" w:num="1">
            <w:col w:w="11220"/>
          </w:cols>
          <w:pgMar w:left="320" w:top="452" w:right="359" w:bottom="1440" w:gutter="0" w:footer="0" w:header="0"/>
        </w:sectPr>
      </w:pPr>
    </w:p>
    <w:bookmarkStart w:id="6" w:name="page7"/>
    <w:bookmarkEnd w:id="6"/>
    <w:p>
      <w:pPr>
        <w:ind w:right="20" w:firstLine="636"/>
        <w:spacing w:after="0" w:line="308" w:lineRule="auto"/>
        <w:rPr>
          <w:sz w:val="20"/>
          <w:szCs w:val="20"/>
          <w:color w:val="auto"/>
        </w:rPr>
      </w:pPr>
      <w:r>
        <w:rPr>
          <w:rFonts w:ascii="Times New Roman" w:cs="Times New Roman" w:eastAsia="Times New Roman" w:hAnsi="Times New Roman"/>
          <w:sz w:val="17"/>
          <w:szCs w:val="17"/>
          <w:b w:val="1"/>
          <w:bCs w:val="1"/>
          <w:color w:val="auto"/>
        </w:rPr>
        <w:t xml:space="preserve">C. </w:t>
      </w:r>
      <w:r>
        <w:rPr>
          <w:rFonts w:ascii="Times New Roman" w:cs="Times New Roman" w:eastAsia="Times New Roman" w:hAnsi="Times New Roman"/>
          <w:sz w:val="17"/>
          <w:szCs w:val="17"/>
          <w:u w:val="single" w:color="auto"/>
          <w:color w:val="auto"/>
        </w:rPr>
        <w:t>Special Meetings of Stockholders.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otherwise required by statute and subject to the rights, if any, of the holders of any series of Preferred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special meetings of the stockholders of the Corporation may be called only by the Board of Directors acting pursuant to a resolution approved by the affirmative vote of a majority of the Board of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89" w:lineRule="exact"/>
        <w:rPr>
          <w:sz w:val="20"/>
          <w:szCs w:val="20"/>
          <w:color w:val="auto"/>
        </w:rPr>
      </w:pPr>
    </w:p>
    <w:p>
      <w:pPr>
        <w:jc w:val="both"/>
        <w:ind w:right="720" w:firstLine="636"/>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u w:val="single" w:color="auto"/>
          <w:color w:val="auto"/>
        </w:rPr>
        <w:t>Advance Notice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notice of stockholder nominations for the election of directors and of business to be brought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before any meeting of the stockholders of the Corporation shall be given in the manner and to the extent provided in the Bylaws of the Corporation.</w:t>
      </w:r>
    </w:p>
    <w:p>
      <w:pPr>
        <w:spacing w:after="0" w:line="201" w:lineRule="exact"/>
        <w:rPr>
          <w:sz w:val="20"/>
          <w:szCs w:val="20"/>
          <w:color w:val="auto"/>
        </w:rPr>
      </w:pPr>
    </w:p>
    <w:p>
      <w:pPr>
        <w:ind w:right="20" w:firstLine="636"/>
        <w:spacing w:after="0" w:line="307"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Stockholder Action by Written Consent</w:t>
      </w:r>
      <w:r>
        <w:rPr>
          <w:rFonts w:ascii="Times New Roman" w:cs="Times New Roman" w:eastAsia="Times New Roman" w:hAnsi="Times New Roman"/>
          <w:sz w:val="18"/>
          <w:szCs w:val="18"/>
          <w:color w:val="auto"/>
        </w:rPr>
        <w:t>. Any action required or permitted to be taken by stockholders may be effected only at a duly called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special meeting of stockholders and may not be effected by a consent or consents by stockholders in lieu of such a meeting.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6 - LIMITATION OF DIRECTORS’ LIABILITY</w:t>
      </w:r>
    </w:p>
    <w:p>
      <w:pPr>
        <w:spacing w:after="0" w:line="272" w:lineRule="exact"/>
        <w:rPr>
          <w:sz w:val="20"/>
          <w:szCs w:val="20"/>
          <w:color w:val="auto"/>
        </w:rPr>
      </w:pPr>
    </w:p>
    <w:p>
      <w:pPr>
        <w:ind w:firstLine="636"/>
        <w:spacing w:after="0" w:line="283" w:lineRule="auto"/>
        <w:rPr>
          <w:sz w:val="20"/>
          <w:szCs w:val="20"/>
          <w:color w:val="auto"/>
        </w:rPr>
      </w:pPr>
      <w:r>
        <w:rPr>
          <w:rFonts w:ascii="Times New Roman" w:cs="Times New Roman" w:eastAsia="Times New Roman" w:hAnsi="Times New Roman"/>
          <w:sz w:val="18"/>
          <w:szCs w:val="18"/>
          <w:color w:val="auto"/>
        </w:rPr>
        <w:t xml:space="preserve">The liability of a director of the Corporation for monetary damages shall be eliminated to the fullest extent permitted by applicable law. If the Delaware General Corporation Law is amended to authorize corporate action further eliminating or limiting the personal liability of directors, then the liability of a director of the Corporation shall be eliminated to the fullest extent permitted by the Delaware General Corporation Law, as so amended. Any repeal or modification of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shall only be prospective and shall not affect the rights or increase the liability of any director under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in effect at the time of the alleged occurrence of any action or omission to act giving rise to such liability.</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7 - INDEMNIFICATION</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RESERVED</w:t>
      </w:r>
    </w:p>
    <w:p>
      <w:pPr>
        <w:spacing w:after="0" w:line="26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ARTICLE 8 - EXCLUSIVE JURISDICTION OF DELAWARE COURTS</w:t>
      </w:r>
    </w:p>
    <w:p>
      <w:pPr>
        <w:spacing w:after="0" w:line="272" w:lineRule="exact"/>
        <w:rPr>
          <w:sz w:val="20"/>
          <w:szCs w:val="20"/>
          <w:color w:val="auto"/>
        </w:rPr>
      </w:pPr>
    </w:p>
    <w:p>
      <w:pPr>
        <w:ind w:firstLine="636"/>
        <w:spacing w:after="0" w:line="281" w:lineRule="auto"/>
        <w:rPr>
          <w:sz w:val="20"/>
          <w:szCs w:val="20"/>
          <w:color w:val="auto"/>
        </w:rPr>
      </w:pPr>
      <w:r>
        <w:rPr>
          <w:rFonts w:ascii="Times New Roman" w:cs="Times New Roman" w:eastAsia="Times New Roman" w:hAnsi="Times New Roman"/>
          <w:sz w:val="18"/>
          <w:szCs w:val="18"/>
          <w:color w:val="auto"/>
        </w:rPr>
        <w:t xml:space="preserve">Unless the Corporation consents in writing to the selection of an alternative forum, the Court of Chancery of the State of Delaware (or, if such court does not have subject matter jurisdiction thereof, the federal district court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Corporation’s Certificate of Incorporation or Bylaws, or (iv)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9 - AMENDMENT OF CERTIFICATE OF INCORPORATION</w:t>
      </w:r>
    </w:p>
    <w:p>
      <w:pPr>
        <w:spacing w:after="0" w:line="272" w:lineRule="exact"/>
        <w:rPr>
          <w:sz w:val="20"/>
          <w:szCs w:val="20"/>
          <w:color w:val="auto"/>
        </w:rPr>
      </w:pPr>
    </w:p>
    <w:p>
      <w:pPr>
        <w:ind w:right="180" w:firstLine="636"/>
        <w:spacing w:after="0" w:line="301" w:lineRule="auto"/>
        <w:rPr>
          <w:sz w:val="20"/>
          <w:szCs w:val="20"/>
          <w:color w:val="auto"/>
        </w:rPr>
      </w:pPr>
      <w:r>
        <w:rPr>
          <w:rFonts w:ascii="Times New Roman" w:cs="Times New Roman" w:eastAsia="Times New Roman" w:hAnsi="Times New Roman"/>
          <w:sz w:val="17"/>
          <w:szCs w:val="17"/>
          <w:color w:val="auto"/>
        </w:rPr>
        <w:t>The Corporation reserves the right to amend or repeal any provision contained in this Certificate of Incorporation in the manner prescribed by the laws of the State of Delaware and all rights conferred upon stockholders are granted subject to this reservation; provided, however, that notwithstanding any other provision of this Certificate of Incorporation, or any provision of law which might otherwise permit a lesser vote or no vote, but in addition to any affirmative vote of the holders of any particular class or series of the Corporation required by law or by this Certificate of Incorporation or any certificate of designation filed with respect to a series of Preferred Stock, the affirmative vote of the holders of at least sixty-six and two-thirds percent (66 2/3%) of the voting power of all of the then outstanding shares of capital stock of the Corporation entitled to vote generally in the election of</w:t>
      </w:r>
    </w:p>
    <w:p>
      <w:pPr>
        <w:sectPr>
          <w:pgSz w:w="11900" w:h="16838" w:orient="portrait"/>
          <w:cols w:equalWidth="0" w:num="1">
            <w:col w:w="11220"/>
          </w:cols>
          <w:pgMar w:left="320" w:top="689" w:right="359" w:bottom="1440" w:gutter="0" w:footer="0" w:header="0"/>
        </w:sectPr>
      </w:pPr>
    </w:p>
    <w:bookmarkStart w:id="7" w:name="page8"/>
    <w:bookmarkEnd w:id="7"/>
    <w:p>
      <w:pPr>
        <w:ind w:right="280"/>
        <w:spacing w:after="0" w:line="304" w:lineRule="auto"/>
        <w:rPr>
          <w:sz w:val="20"/>
          <w:szCs w:val="20"/>
          <w:color w:val="auto"/>
        </w:rPr>
      </w:pPr>
      <w:r>
        <w:rPr>
          <w:rFonts w:ascii="Times New Roman" w:cs="Times New Roman" w:eastAsia="Times New Roman" w:hAnsi="Times New Roman"/>
          <w:sz w:val="18"/>
          <w:szCs w:val="18"/>
          <w:color w:val="auto"/>
        </w:rPr>
        <w:t xml:space="preserve">directors, voting together as a single class, shall be required to alter, amend or repeal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Certificate of Incorporation.</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10 - AMENDMENT OF BYLAWS</w:t>
      </w:r>
    </w:p>
    <w:p>
      <w:pPr>
        <w:spacing w:after="0" w:line="272" w:lineRule="exact"/>
        <w:rPr>
          <w:sz w:val="20"/>
          <w:szCs w:val="20"/>
          <w:color w:val="auto"/>
        </w:rPr>
      </w:pPr>
    </w:p>
    <w:p>
      <w:pPr>
        <w:ind w:firstLine="636"/>
        <w:spacing w:after="0" w:line="280"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that may be designated from time to time, the Board of Directors is expressly empowered to adopt, amend or repeal the Bylaws of the Corporation. Any adoption, amendment or repeal of the Bylaws by the Board of Directors shall require the approval of a majority of the authorized number of directors. The stockholders shall also have power to adopt, amend or repeal the Bylaws, subject to any restrictions which may be set forth in this Certificate of Incorporation (including any certificate of designation that may be filed from time to time); provided, however, that, in addition to any vote of the holders of any class or series of stock of the Corporation required by law or by this Certificate of Incorporation, such action by stockholders shall require the affirmative vote of the holders of at least sixty-six and two-thirds percent (66 2/3%) of the voting power of all of the then outstanding shares of capital stock of the Corporation entitled to vote generally in the election of directors, voting together as a single class.</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11 - LIMITATION OF OFFICERS’ LIABILITY</w:t>
      </w:r>
    </w:p>
    <w:p>
      <w:pPr>
        <w:spacing w:after="0" w:line="272" w:lineRule="exact"/>
        <w:rPr>
          <w:sz w:val="20"/>
          <w:szCs w:val="20"/>
          <w:color w:val="auto"/>
        </w:rPr>
      </w:pPr>
    </w:p>
    <w:p>
      <w:pPr>
        <w:ind w:right="60" w:firstLine="636"/>
        <w:spacing w:after="0" w:line="276" w:lineRule="auto"/>
        <w:rPr>
          <w:sz w:val="20"/>
          <w:szCs w:val="20"/>
          <w:color w:val="auto"/>
        </w:rPr>
      </w:pPr>
      <w:r>
        <w:rPr>
          <w:rFonts w:ascii="Times New Roman" w:cs="Times New Roman" w:eastAsia="Times New Roman" w:hAnsi="Times New Roman"/>
          <w:sz w:val="18"/>
          <w:szCs w:val="18"/>
          <w:color w:val="auto"/>
        </w:rPr>
        <w:t>The liability of an officer of the Corporation for monetary damages shall be eliminated to the fullest extent permitted by applicable law. If the Delaware General Corporation Law is amended to authorize corporate action further eliminating or limiting the personal liability of officers, then the liability of an officer of the Corporation shall be eliminated to the fullest extent permitted by the Delaware General Corporation Law, as so amended. Any repeal or modification of this Article 11 shall only be prospective and shall not affect the rights or increase the liability of any officer under this Article 11 in effect at the time of the alleged occurrence of any action or omission to act giving rise to such liability.</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 * *</w:t>
      </w:r>
    </w:p>
    <w:p>
      <w:pPr>
        <w:spacing w:after="0" w:line="272" w:lineRule="exact"/>
        <w:rPr>
          <w:sz w:val="20"/>
          <w:szCs w:val="20"/>
          <w:color w:val="auto"/>
        </w:rPr>
      </w:pPr>
    </w:p>
    <w:p>
      <w:pPr>
        <w:ind w:right="140" w:firstLine="636"/>
        <w:spacing w:after="0" w:line="304" w:lineRule="auto"/>
        <w:rPr>
          <w:sz w:val="20"/>
          <w:szCs w:val="20"/>
          <w:color w:val="auto"/>
        </w:rPr>
      </w:pPr>
      <w:r>
        <w:rPr>
          <w:rFonts w:ascii="Times New Roman" w:cs="Times New Roman" w:eastAsia="Times New Roman" w:hAnsi="Times New Roman"/>
          <w:sz w:val="18"/>
          <w:szCs w:val="18"/>
          <w:color w:val="auto"/>
        </w:rPr>
        <w:t>and (iv) this Amended and Restated Certificate of Incorporation has been duly adopted by the Corporation’s Board of Directors and stockholders in accordance with the applicable provisions of Sections 242 and 245 of the General Corporation Law of the State of Delaware.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200"/>
          </w:cols>
          <w:pgMar w:left="320" w:top="452" w:right="379" w:bottom="1440" w:gutter="0" w:footer="0" w:header="0"/>
        </w:sectPr>
      </w:pPr>
    </w:p>
    <w:bookmarkStart w:id="8" w:name="page9"/>
    <w:bookmarkEnd w:id="8"/>
    <w:p>
      <w:pPr>
        <w:ind w:firstLine="636"/>
        <w:spacing w:after="0" w:line="336" w:lineRule="auto"/>
        <w:rPr>
          <w:sz w:val="20"/>
          <w:szCs w:val="20"/>
          <w:color w:val="auto"/>
        </w:rPr>
      </w:pPr>
      <w:r>
        <w:rPr>
          <w:rFonts w:ascii="Times New Roman" w:cs="Times New Roman" w:eastAsia="Times New Roman" w:hAnsi="Times New Roman"/>
          <w:sz w:val="17"/>
          <w:szCs w:val="17"/>
          <w:color w:val="auto"/>
        </w:rPr>
        <w:t>IN WITNESS WHEREOF, Tandem Diabetes Care, Inc. has caused this Amended and Restated Certificate of Incorporation to be executed by the undersigned, and the undersigned has executed this certificate and affirms the foregoing as true under penalty of perjury this 20th day of May, 2026.</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259"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Shannon M.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57150</wp:posOffset>
            </wp:positionV>
            <wp:extent cx="3003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Shannon M. Hansen</w:t>
      </w:r>
    </w:p>
    <w:p>
      <w:pPr>
        <w:spacing w:after="0" w:line="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Executive Vice President, Chief Legal, Privacy &amp; Compliance</w:t>
      </w:r>
    </w:p>
    <w:p>
      <w:pPr>
        <w:spacing w:after="0" w:line="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Officer and Secretary</w:t>
      </w:r>
    </w:p>
    <w:p>
      <w:pPr>
        <w:sectPr>
          <w:pgSz w:w="11900" w:h="16838" w:orient="portrait"/>
          <w:cols w:equalWidth="0" w:num="1">
            <w:col w:w="10880"/>
          </w:cols>
          <w:pgMar w:left="320" w:top="691" w:right="6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LONG-TERM INCENTIVE PLAN, AS AMENDED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the Board of Directors on April 7, 2023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stockholders on May 24, 2023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by the Board of Directors on April 4, 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stockholders on May 22, 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by the Board of Directors on March 22, 2026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stockholders on May 20, 2026</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 PURPOSES OF THE PLAN</w:t>
      </w:r>
    </w:p>
    <w:p>
      <w:pPr>
        <w:spacing w:after="0" w:line="2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1.1 Purposes. </w:t>
      </w:r>
      <w:r>
        <w:rPr>
          <w:rFonts w:ascii="Times New Roman" w:cs="Times New Roman" w:eastAsia="Times New Roman" w:hAnsi="Times New Roman"/>
          <w:sz w:val="18"/>
          <w:szCs w:val="18"/>
          <w:color w:val="auto"/>
        </w:rPr>
        <w:t>The purposes of the Plan are (a) to enhance the Company’s ability to attract and retain the services of qualified employees,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consultants and other service providers upon whose judgment, initiative and efforts the successful conduct and development of the Company’s business largely depends, and (b) to provide additional incentives to such persons or entities to devote their utmost effort and skill to the advancement and betterment of the Company, by providing them an opportunity to participate in the ownership of the Company and thereby have an interest in the success and increased value of the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 DEFINITIONS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Plan, terms not otherwise defined herein shall have the meanings indicated below:</w:t>
      </w:r>
    </w:p>
    <w:p>
      <w:pPr>
        <w:spacing w:after="0" w:line="2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2.1 "Administrator" </w:t>
      </w:r>
      <w:r>
        <w:rPr>
          <w:rFonts w:ascii="Times New Roman" w:cs="Times New Roman" w:eastAsia="Times New Roman" w:hAnsi="Times New Roman"/>
          <w:sz w:val="18"/>
          <w:szCs w:val="18"/>
          <w:color w:val="auto"/>
        </w:rPr>
        <w:t>means the Board or, if the Board delegates responsibility for any matter to the Committee, the term Administrator shall mean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With reference to the duties of the Board (or Committee) under the Plan which have been delegated to one or more persons pursuant to Section 9.2, the term “Administrator” shall refer to such person(s) unless the Committee or the Board has revoked such delegation.</w:t>
      </w:r>
    </w:p>
    <w:p>
      <w:pPr>
        <w:spacing w:after="0" w:line="2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 xml:space="preserve">"Affiliated Company" </w:t>
      </w:r>
      <w:r>
        <w:rPr>
          <w:rFonts w:ascii="Times New Roman" w:cs="Times New Roman" w:eastAsia="Times New Roman" w:hAnsi="Times New Roman"/>
          <w:sz w:val="17"/>
          <w:szCs w:val="17"/>
          <w:color w:val="auto"/>
        </w:rPr>
        <w:t>means:</w:t>
      </w:r>
    </w:p>
    <w:p>
      <w:pPr>
        <w:spacing w:after="0" w:line="272" w:lineRule="exact"/>
        <w:rPr>
          <w:sz w:val="20"/>
          <w:szCs w:val="20"/>
          <w:color w:val="auto"/>
        </w:rPr>
      </w:pPr>
    </w:p>
    <w:p>
      <w:pPr>
        <w:ind w:firstLine="642"/>
        <w:spacing w:after="0" w:line="304" w:lineRule="auto"/>
        <w:tabs>
          <w:tab w:leader="none" w:pos="1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Incentive Options, any “parent corporation” or “subsidiary corporation” of the Company, whether now existing or hereafter created or acquired, as those terms are defined in Sections 424(e) and 424(f) of the Code, respectively, or any successor provisions; and</w:t>
      </w:r>
    </w:p>
    <w:p>
      <w:pPr>
        <w:spacing w:after="0" w:line="191" w:lineRule="exact"/>
        <w:rPr>
          <w:rFonts w:ascii="Times New Roman" w:cs="Times New Roman" w:eastAsia="Times New Roman" w:hAnsi="Times New Roman"/>
          <w:sz w:val="18"/>
          <w:szCs w:val="18"/>
          <w:color w:val="auto"/>
        </w:rPr>
      </w:pPr>
    </w:p>
    <w:p>
      <w:pPr>
        <w:jc w:val="both"/>
        <w:ind w:firstLine="642"/>
        <w:spacing w:after="0" w:line="285" w:lineRule="auto"/>
        <w:tabs>
          <w:tab w:leader="none" w:pos="126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Nonqualified Options, Restricted Stock Units, Restricted Stock and Stock Appreciation Rights, any entity described in paragraph (a) of this Section 2.2, plus any other corporation, limited liability company (“LLC”), partnership or joint venture, whether now existing or hereafter created or acquired, with respect to which the Company beneficially owns more than fifty percent (50%) of: (1) the total combined voting power of all outstanding voting securities or (2) the capital or profits interests of an LLC, partnership or joint venture.</w:t>
      </w:r>
    </w:p>
    <w:p>
      <w:pPr>
        <w:spacing w:after="0" w:line="20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2.3 "Applicable Law" </w:t>
      </w:r>
      <w:r>
        <w:rPr>
          <w:rFonts w:ascii="Times New Roman" w:cs="Times New Roman" w:eastAsia="Times New Roman" w:hAnsi="Times New Roman"/>
          <w:sz w:val="18"/>
          <w:szCs w:val="18"/>
          <w:color w:val="auto"/>
        </w:rPr>
        <w:t>means any applicable law, including without limitation: (i) provisions of the Code, the Securities Act, the Exchange Act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or regulations thereunder; (ii) corporate, securities, tax or other laws, statutes, rules, requirements or regulations, whether federal, state, local or foreign; and (iii) rules of any securities exchange or automated quotation system on which the shares of Common Stock are listed, quoted or traded.</w:t>
      </w:r>
    </w:p>
    <w:p>
      <w:pPr>
        <w:spacing w:after="0" w:line="2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 xml:space="preserve">"Awards" </w:t>
      </w:r>
      <w:r>
        <w:rPr>
          <w:rFonts w:ascii="Times New Roman" w:cs="Times New Roman" w:eastAsia="Times New Roman" w:hAnsi="Times New Roman"/>
          <w:sz w:val="17"/>
          <w:szCs w:val="17"/>
          <w:color w:val="auto"/>
        </w:rPr>
        <w:t>means Options, Restricted Stock, Restricted Stock Units or Stock Appreciation Rights granted in accordance with the terms of the</w:t>
      </w:r>
      <w:r>
        <w:rPr>
          <w:rFonts w:ascii="Times New Roman" w:cs="Times New Roman" w:eastAsia="Times New Roman" w:hAnsi="Times New Roman"/>
          <w:sz w:val="17"/>
          <w:szCs w:val="17"/>
          <w:b w:val="1"/>
          <w:bCs w:val="1"/>
          <w:color w:val="auto"/>
        </w:rPr>
        <w:t xml:space="preserve"> Plan.</w:t>
      </w:r>
    </w:p>
    <w:p>
      <w:pPr>
        <w:sectPr>
          <w:pgSz w:w="11900" w:h="16838" w:orient="portrait"/>
          <w:cols w:equalWidth="0" w:num="1">
            <w:col w:w="11240"/>
          </w:cols>
          <w:pgMar w:left="320" w:top="609" w:right="339" w:bottom="1440" w:gutter="0" w:footer="0" w:header="0"/>
        </w:sectPr>
      </w:pPr>
    </w:p>
    <w:bookmarkStart w:id="10" w:name="page11"/>
    <w:bookmarkEnd w:id="10"/>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2.5 "Award Agreements" </w:t>
      </w:r>
      <w:r>
        <w:rPr>
          <w:rFonts w:ascii="Times New Roman" w:cs="Times New Roman" w:eastAsia="Times New Roman" w:hAnsi="Times New Roman"/>
          <w:sz w:val="18"/>
          <w:szCs w:val="18"/>
          <w:color w:val="auto"/>
        </w:rPr>
        <w:t>means an Option Agreement, Restricted Stock Agreement, Restricted Stock Units Agreement and/or a Stock Appreciation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Agreement, which may be in written or electronic format, in such form and with such terms and conditions as may be specified by the Administrator, evidencing the terms and conditions of the Award. Each Award Agreement is subject to the terms and conditions of the Plan.</w:t>
      </w:r>
    </w:p>
    <w:p>
      <w:pPr>
        <w:spacing w:after="0" w:line="20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2.6 "Base Price" </w:t>
      </w:r>
      <w:r>
        <w:rPr>
          <w:rFonts w:ascii="Times New Roman" w:cs="Times New Roman" w:eastAsia="Times New Roman" w:hAnsi="Times New Roman"/>
          <w:sz w:val="18"/>
          <w:szCs w:val="18"/>
          <w:color w:val="auto"/>
        </w:rPr>
        <w:t>means the price per share of Common Stock for purposes of computing the amount payable to a Participant who holds a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Right upon exercise thereof.</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 xml:space="preserve">"Board" </w:t>
      </w:r>
      <w:r>
        <w:rPr>
          <w:rFonts w:ascii="Times New Roman" w:cs="Times New Roman" w:eastAsia="Times New Roman" w:hAnsi="Times New Roman"/>
          <w:sz w:val="17"/>
          <w:szCs w:val="17"/>
          <w:color w:val="auto"/>
        </w:rPr>
        <w:t>means the Board of Directors of the Company.</w:t>
      </w:r>
    </w:p>
    <w:p>
      <w:pPr>
        <w:spacing w:after="0" w:line="2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2.8 "Cause" </w:t>
      </w:r>
      <w:r>
        <w:rPr>
          <w:rFonts w:ascii="Times New Roman" w:cs="Times New Roman" w:eastAsia="Times New Roman" w:hAnsi="Times New Roman"/>
          <w:sz w:val="18"/>
          <w:szCs w:val="18"/>
          <w:color w:val="auto"/>
        </w:rPr>
        <w:t>means, with respect to a Participant, the occurrence of any of the following events: (i) such Participant’s commission of any felony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 xml:space="preserve">"Change in Control" </w:t>
      </w:r>
      <w:r>
        <w:rPr>
          <w:rFonts w:ascii="Times New Roman" w:cs="Times New Roman" w:eastAsia="Times New Roman" w:hAnsi="Times New Roman"/>
          <w:sz w:val="17"/>
          <w:szCs w:val="17"/>
          <w:color w:val="auto"/>
        </w:rPr>
        <w:t>means:</w:t>
      </w:r>
    </w:p>
    <w:p>
      <w:pPr>
        <w:spacing w:after="0" w:line="272" w:lineRule="exact"/>
        <w:rPr>
          <w:sz w:val="20"/>
          <w:szCs w:val="20"/>
          <w:color w:val="auto"/>
        </w:rPr>
      </w:pPr>
    </w:p>
    <w:p>
      <w:pPr>
        <w:jc w:val="both"/>
        <w:ind w:firstLine="642"/>
        <w:spacing w:after="0" w:line="283" w:lineRule="auto"/>
        <w:tabs>
          <w:tab w:leader="none" w:pos="12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directly or indirectly, in one transaction or a series of related transactions, by any person or group (within the meaning of Section 13(d)(3) of the Exchange Act) of the beneficial ownership of securities of the Company possessing more than fifty percent (50%) of the total combined voting power of all outstanding securities of the Company; provided, however, that a Change in Control shall not result upon such acquisition of beneficial ownership if such acquisition occurs as a result of a public offering of the Company’s securities or any financing transaction or series of financing transactions;</w:t>
      </w:r>
    </w:p>
    <w:p>
      <w:pPr>
        <w:spacing w:after="0" w:line="210" w:lineRule="exact"/>
        <w:rPr>
          <w:rFonts w:ascii="Times New Roman" w:cs="Times New Roman" w:eastAsia="Times New Roman" w:hAnsi="Times New Roman"/>
          <w:sz w:val="18"/>
          <w:szCs w:val="18"/>
          <w:color w:val="auto"/>
        </w:rPr>
      </w:pPr>
    </w:p>
    <w:p>
      <w:pPr>
        <w:jc w:val="both"/>
        <w:ind w:firstLine="642"/>
        <w:spacing w:after="0" w:line="285" w:lineRule="auto"/>
        <w:tabs>
          <w:tab w:leader="none" w:pos="12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the Company is not the surviving entity, except for a transaction in which the holders of the outstanding voting securities of the Company immediately prior to such merger or consolidation hold as a result of holding Company securities prior to such transaction, in the aggregate, securities possessing more than fifty percent (50%) of the total combined voting power of all outstanding voting securities of the surviving entity (or the parent of the surviving entity) immediately after such merger or consolidation;</w:t>
      </w:r>
    </w:p>
    <w:p>
      <w:pPr>
        <w:spacing w:after="0" w:line="209" w:lineRule="exact"/>
        <w:rPr>
          <w:rFonts w:ascii="Times New Roman" w:cs="Times New Roman" w:eastAsia="Times New Roman" w:hAnsi="Times New Roman"/>
          <w:sz w:val="18"/>
          <w:szCs w:val="18"/>
          <w:color w:val="auto"/>
        </w:rPr>
      </w:pPr>
    </w:p>
    <w:p>
      <w:pPr>
        <w:jc w:val="both"/>
        <w:ind w:firstLine="642"/>
        <w:spacing w:after="0" w:line="290" w:lineRule="auto"/>
        <w:tabs>
          <w:tab w:leader="none" w:pos="12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merger in which the Company is the surviving entity but in which the holders of the outstanding voting securities of the Company immediately prior to such merger hold, in the aggregate, securities possessing less than fifty percent (50%) of the total combined voting power of all outstanding voting securities of the Company or of the acquiring entity immediately after such merger; or</w:t>
      </w:r>
    </w:p>
    <w:p>
      <w:pPr>
        <w:spacing w:after="0" w:line="203" w:lineRule="exact"/>
        <w:rPr>
          <w:rFonts w:ascii="Times New Roman" w:cs="Times New Roman" w:eastAsia="Times New Roman" w:hAnsi="Times New Roman"/>
          <w:sz w:val="18"/>
          <w:szCs w:val="18"/>
          <w:color w:val="auto"/>
        </w:rPr>
      </w:pPr>
    </w:p>
    <w:p>
      <w:pPr>
        <w:jc w:val="both"/>
        <w:ind w:firstLine="642"/>
        <w:spacing w:after="0" w:line="285" w:lineRule="auto"/>
        <w:tabs>
          <w:tab w:leader="none" w:pos="12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(in one transaction or a series of related transactions) of all or substantially all of the assets of the Company, except for a transaction in which the holders of the outstanding voting securities of the Company immediately prior to such transaction(s) receive as a distribution with respect to securities of the Company, in the aggregate, securities possessing more than fifty percent (50%) of the total combined voting power of all outstanding voting securities of the acquiring entity immediately after such transaction(s).</w:t>
      </w:r>
    </w:p>
    <w:p>
      <w:pPr>
        <w:spacing w:after="0" w:line="20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Notwithstanding the foregoing, if (i) a transaction does not qualify as a change in control event within the meaning of Section 409A of the Code and (ii) treating such transaction as a Change in Control would cause, give rise to or otherwise result in a failure to satisfy the distribution requirements of Section 409A(a)(2)(A) of the Code (to the extent the Plan and the applicable Award Agreement are not exempt therefrom), then such transaction will not be deemed a Change in Control.</w:t>
      </w:r>
    </w:p>
    <w:p>
      <w:pPr>
        <w:sectPr>
          <w:pgSz w:w="11900" w:h="16838" w:orient="portrait"/>
          <w:cols w:equalWidth="0" w:num="1">
            <w:col w:w="11240"/>
          </w:cols>
          <w:pgMar w:left="320" w:top="609" w:right="339" w:bottom="1440" w:gutter="0" w:footer="0" w:header="0"/>
        </w:sectPr>
      </w:pPr>
    </w:p>
    <w:bookmarkStart w:id="11" w:name="page12"/>
    <w:bookmarkEnd w:id="11"/>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 xml:space="preserve">"Code" </w:t>
      </w:r>
      <w:r>
        <w:rPr>
          <w:rFonts w:ascii="Times New Roman" w:cs="Times New Roman" w:eastAsia="Times New Roman" w:hAnsi="Times New Roman"/>
          <w:sz w:val="17"/>
          <w:szCs w:val="17"/>
          <w:color w:val="auto"/>
        </w:rPr>
        <w:t>means the U.S. Internal Revenue Code of 1986, as amended from time to time.</w:t>
      </w:r>
    </w:p>
    <w:p>
      <w:pPr>
        <w:spacing w:after="0" w:line="27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 xml:space="preserve">"Committee" </w:t>
      </w:r>
      <w:r>
        <w:rPr>
          <w:rFonts w:ascii="Times New Roman" w:cs="Times New Roman" w:eastAsia="Times New Roman" w:hAnsi="Times New Roman"/>
          <w:sz w:val="17"/>
          <w:szCs w:val="17"/>
          <w:color w:val="auto"/>
        </w:rPr>
        <w:t>means a committee of two or more members of the Board appointed to administer the Plan, as set forth in Section 9.1.</w:t>
      </w:r>
    </w:p>
    <w:p>
      <w:pPr>
        <w:spacing w:after="0" w:line="27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 xml:space="preserve">"Common Stock" </w:t>
      </w:r>
      <w:r>
        <w:rPr>
          <w:rFonts w:ascii="Times New Roman" w:cs="Times New Roman" w:eastAsia="Times New Roman" w:hAnsi="Times New Roman"/>
          <w:sz w:val="17"/>
          <w:szCs w:val="17"/>
          <w:color w:val="auto"/>
        </w:rPr>
        <w:t>means the Common Stock of the Company, subject to adjustment pursuant to Section 4.2.</w:t>
      </w:r>
    </w:p>
    <w:p>
      <w:pPr>
        <w:spacing w:after="0" w:line="2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 xml:space="preserve">"Company" </w:t>
      </w:r>
      <w:r>
        <w:rPr>
          <w:rFonts w:ascii="Times New Roman" w:cs="Times New Roman" w:eastAsia="Times New Roman" w:hAnsi="Times New Roman"/>
          <w:sz w:val="17"/>
          <w:szCs w:val="17"/>
          <w:color w:val="auto"/>
        </w:rPr>
        <w:t>means Tandem Diabetes Care, Inc., a Delaware corporation, or any entity that is a successor to the Company.</w:t>
      </w:r>
    </w:p>
    <w:p>
      <w:pPr>
        <w:spacing w:after="0" w:line="2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color w:val="auto"/>
        </w:rPr>
        <w:t xml:space="preserve">2.14 "Continuous Service" </w:t>
      </w:r>
      <w:r>
        <w:rPr>
          <w:rFonts w:ascii="Times New Roman" w:cs="Times New Roman" w:eastAsia="Times New Roman" w:hAnsi="Times New Roman"/>
          <w:sz w:val="18"/>
          <w:szCs w:val="18"/>
          <w:color w:val="auto"/>
        </w:rPr>
        <w:t>Unless otherwise provided in the Award Agreement, the terms of which may be different from the following, “Continuous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means (a) Participant’s employment by either the Company or any Affiliated Company, or by a successor entity following a Change in Control, which is uninterrupted except for vacations, illness (not including permanent Disability), or leaves of absence which are approved in writing by the Company or any of such other employer corporations, as applicable, (b) service as a member of the Board until the Participant resigns, is removed from office, or Participant’s term of office expires and he or she is not reelected, or (c) so long as the Participant is engaged as a consultant or other Service Provider. Notwithstanding the foregoing, if (i) a termination, leave of absence, resignation, expiration or other cessation of engagement or employment does not qualify as a separation from service from the Company within the meaning of Section 409A of the Code and (ii) treating such termination, leave of absence, resignation, expiration or other cessation of engagement or employment as a termination of Continuous Service would cause, give rise to or otherwise result in a failure to satisfy the distribution requirements of Section 409A(a)(2)(A) of the Code (to the extent the Plan and the applicable Award Agreement are not exempt therefrom), then such termination, leave of absence, resignation, expiration or other cessation of engagement or employment will not be deemed a termination of Continuous Service.</w:t>
      </w:r>
    </w:p>
    <w:p>
      <w:pPr>
        <w:spacing w:after="0" w:line="21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2.15 "Disability" </w:t>
      </w:r>
      <w:r>
        <w:rPr>
          <w:rFonts w:ascii="Times New Roman" w:cs="Times New Roman" w:eastAsia="Times New Roman" w:hAnsi="Times New Roman"/>
          <w:sz w:val="18"/>
          <w:szCs w:val="18"/>
          <w:color w:val="auto"/>
        </w:rPr>
        <w:t>means permanent and total disability as defined in Section 22(e)(3) of the Code. The Administrator’s determination of a Disability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absence thereof shall be conclusive and binding on all interested parties and for purposes of non-qualified deferred compensation subject to Section 409A of the Code that is payable on or by reference to a Disability, “Disability” shall have the meaning ascribed to in the Section 409A of the Code.</w:t>
      </w:r>
    </w:p>
    <w:p>
      <w:pPr>
        <w:spacing w:after="0" w:line="2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 xml:space="preserve">"Effective Date" </w:t>
      </w:r>
      <w:r>
        <w:rPr>
          <w:rFonts w:ascii="Times New Roman" w:cs="Times New Roman" w:eastAsia="Times New Roman" w:hAnsi="Times New Roman"/>
          <w:sz w:val="17"/>
          <w:szCs w:val="17"/>
          <w:color w:val="auto"/>
        </w:rPr>
        <w:t>means May 24, 2023, the date on which the Company’s stockholders approved the Plan.</w:t>
      </w:r>
    </w:p>
    <w:p>
      <w:pPr>
        <w:spacing w:after="0" w:line="2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 xml:space="preserve">"Exchange Act" </w:t>
      </w:r>
      <w:r>
        <w:rPr>
          <w:rFonts w:ascii="Times New Roman" w:cs="Times New Roman" w:eastAsia="Times New Roman" w:hAnsi="Times New Roman"/>
          <w:sz w:val="17"/>
          <w:szCs w:val="17"/>
          <w:color w:val="auto"/>
        </w:rPr>
        <w:t>means the U.S. Securities and Exchange Act of 1934, as amended.</w:t>
      </w:r>
    </w:p>
    <w:p>
      <w:pPr>
        <w:spacing w:after="0" w:line="2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7"/>
          <w:szCs w:val="17"/>
          <w:b w:val="1"/>
          <w:bCs w:val="1"/>
          <w:color w:val="auto"/>
        </w:rPr>
        <w:t xml:space="preserve">"Exercise Price" </w:t>
      </w:r>
      <w:r>
        <w:rPr>
          <w:rFonts w:ascii="Times New Roman" w:cs="Times New Roman" w:eastAsia="Times New Roman" w:hAnsi="Times New Roman"/>
          <w:sz w:val="17"/>
          <w:szCs w:val="17"/>
          <w:color w:val="auto"/>
        </w:rPr>
        <w:t>means the purchase price per share of Common Stock payable by the Optionee to the Company upon exercise of an Option.</w:t>
      </w:r>
    </w:p>
    <w:p>
      <w:pPr>
        <w:spacing w:after="0" w:line="2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2.19</w:t>
      </w:r>
      <w:r>
        <w:rPr>
          <w:sz w:val="20"/>
          <w:szCs w:val="20"/>
          <w:color w:val="auto"/>
        </w:rPr>
        <w:tab/>
      </w:r>
      <w:r>
        <w:rPr>
          <w:rFonts w:ascii="Times New Roman" w:cs="Times New Roman" w:eastAsia="Times New Roman" w:hAnsi="Times New Roman"/>
          <w:sz w:val="17"/>
          <w:szCs w:val="17"/>
          <w:b w:val="1"/>
          <w:bCs w:val="1"/>
          <w:color w:val="auto"/>
        </w:rPr>
        <w:t xml:space="preserve">"Fair Market Value" </w:t>
      </w:r>
      <w:r>
        <w:rPr>
          <w:rFonts w:ascii="Times New Roman" w:cs="Times New Roman" w:eastAsia="Times New Roman" w:hAnsi="Times New Roman"/>
          <w:sz w:val="17"/>
          <w:szCs w:val="17"/>
          <w:color w:val="auto"/>
        </w:rPr>
        <w:t>on any given date means the value of one share of Common Stock, determined as follows:</w:t>
      </w:r>
    </w:p>
    <w:p>
      <w:pPr>
        <w:spacing w:after="0" w:line="272" w:lineRule="exact"/>
        <w:rPr>
          <w:sz w:val="20"/>
          <w:szCs w:val="20"/>
          <w:color w:val="auto"/>
        </w:rPr>
      </w:pPr>
    </w:p>
    <w:p>
      <w:pPr>
        <w:jc w:val="both"/>
        <w:ind w:firstLine="642"/>
        <w:spacing w:after="0" w:line="285" w:lineRule="auto"/>
        <w:tabs>
          <w:tab w:leader="none" w:pos="1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then listed or admitted to trading on The Nasdaq Stock Market or another stock exchange which reports closing sale prices, the Fair Market Value shall be the closing sale price on the date of valuation on The Nasdaq Stock Market or principal stock exchange on which the Common Stock is then listed or admitted for trading, or, if no closing sale price is quoted on such day, then the Fair Market Value shall be the closing sale price of the Common Stock on The Nasdaq Stock Market or such exchange on the last preceding day on which a closing sale price is reported.</w:t>
      </w:r>
    </w:p>
    <w:p>
      <w:pPr>
        <w:spacing w:after="0" w:line="209" w:lineRule="exact"/>
        <w:rPr>
          <w:rFonts w:ascii="Times New Roman" w:cs="Times New Roman" w:eastAsia="Times New Roman" w:hAnsi="Times New Roman"/>
          <w:sz w:val="18"/>
          <w:szCs w:val="18"/>
          <w:color w:val="auto"/>
        </w:rPr>
      </w:pPr>
    </w:p>
    <w:p>
      <w:pPr>
        <w:jc w:val="both"/>
        <w:ind w:firstLine="642"/>
        <w:spacing w:after="0" w:line="236" w:lineRule="exact"/>
        <w:tabs>
          <w:tab w:leader="none" w:pos="12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not then listed or admitted to trading on The Nasdaq Stock Market or a stock exchange which reports closing sale prices, the Fair Market Value shall be the average of the closing bid and asked prices of the Common Stock in the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counter market on the date of valuation.</w:t>
      </w:r>
    </w:p>
    <w:p>
      <w:pPr>
        <w:sectPr>
          <w:pgSz w:w="11900" w:h="16838" w:orient="portrait"/>
          <w:cols w:equalWidth="0" w:num="1">
            <w:col w:w="11240"/>
          </w:cols>
          <w:pgMar w:left="320" w:top="609" w:right="339" w:bottom="1440" w:gutter="0" w:footer="0" w:header="0"/>
        </w:sectPr>
      </w:pPr>
    </w:p>
    <w:bookmarkStart w:id="12" w:name="page13"/>
    <w:bookmarkEnd w:id="12"/>
    <w:p>
      <w:pPr>
        <w:jc w:val="both"/>
        <w:ind w:firstLine="642"/>
        <w:spacing w:after="0" w:line="290" w:lineRule="auto"/>
        <w:tabs>
          <w:tab w:leader="none" w:pos="12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neither (a) nor (b) is applicable as of the date of valuation, then the Fair Market Value shall be determined by the Administrator in good faith using any reasonable method of evaluation in a manner consistent with the valuation principles under Section 409A of the Code, which determination shall be conclusive and binding on all interested parties.</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2.20</w:t>
      </w:r>
      <w:r>
        <w:rPr>
          <w:sz w:val="20"/>
          <w:szCs w:val="20"/>
          <w:color w:val="auto"/>
        </w:rPr>
        <w:tab/>
      </w:r>
      <w:r>
        <w:rPr>
          <w:rFonts w:ascii="Times New Roman" w:cs="Times New Roman" w:eastAsia="Times New Roman" w:hAnsi="Times New Roman"/>
          <w:sz w:val="17"/>
          <w:szCs w:val="17"/>
          <w:b w:val="1"/>
          <w:bCs w:val="1"/>
          <w:color w:val="auto"/>
        </w:rPr>
        <w:t xml:space="preserve">"FINRA Dealer" </w:t>
      </w:r>
      <w:r>
        <w:rPr>
          <w:rFonts w:ascii="Times New Roman" w:cs="Times New Roman" w:eastAsia="Times New Roman" w:hAnsi="Times New Roman"/>
          <w:sz w:val="17"/>
          <w:szCs w:val="17"/>
          <w:color w:val="auto"/>
        </w:rPr>
        <w:t>means a broker-dealer that is a member of the Financial Industry Regulatory Authority.</w:t>
      </w:r>
    </w:p>
    <w:p>
      <w:pPr>
        <w:spacing w:after="0" w:line="27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2.21 "Full Value Award" </w:t>
      </w:r>
      <w:r>
        <w:rPr>
          <w:rFonts w:ascii="Times New Roman" w:cs="Times New Roman" w:eastAsia="Times New Roman" w:hAnsi="Times New Roman"/>
          <w:sz w:val="18"/>
          <w:szCs w:val="18"/>
          <w:color w:val="auto"/>
        </w:rPr>
        <w:t>means any Award or corresponding Predecessor Plan Award, other than an (i) Option, (ii) Stock Appreciation Right or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Award for which the Participant pays (or the value or amount payable under the Award is reduced by) an amount equal to or exceeding the Fair Market Value of the shares of Common Stock, determined as of the date of grant.</w:t>
      </w:r>
    </w:p>
    <w:p>
      <w:pPr>
        <w:spacing w:after="0" w:line="2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 xml:space="preserve">"Incentive Option" </w:t>
      </w:r>
      <w:r>
        <w:rPr>
          <w:rFonts w:ascii="Times New Roman" w:cs="Times New Roman" w:eastAsia="Times New Roman" w:hAnsi="Times New Roman"/>
          <w:sz w:val="17"/>
          <w:szCs w:val="17"/>
          <w:color w:val="auto"/>
        </w:rPr>
        <w:t>means any Option designated and qualified as an “incentive stock option” as defined in Section 422 of the Code.</w:t>
      </w:r>
    </w:p>
    <w:p>
      <w:pPr>
        <w:spacing w:after="0" w:line="2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7"/>
          <w:szCs w:val="17"/>
          <w:b w:val="1"/>
          <w:bCs w:val="1"/>
          <w:color w:val="auto"/>
        </w:rPr>
        <w:t xml:space="preserve">"Incentive Option Agreement" </w:t>
      </w:r>
      <w:r>
        <w:rPr>
          <w:rFonts w:ascii="Times New Roman" w:cs="Times New Roman" w:eastAsia="Times New Roman" w:hAnsi="Times New Roman"/>
          <w:sz w:val="17"/>
          <w:szCs w:val="17"/>
          <w:color w:val="auto"/>
        </w:rPr>
        <w:t>means an Option Agreement with respect to an Incentive Option.</w:t>
      </w:r>
    </w:p>
    <w:p>
      <w:pPr>
        <w:spacing w:after="0" w:line="2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2.24</w:t>
      </w:r>
      <w:r>
        <w:rPr>
          <w:sz w:val="20"/>
          <w:szCs w:val="20"/>
          <w:color w:val="auto"/>
        </w:rPr>
        <w:tab/>
      </w:r>
      <w:r>
        <w:rPr>
          <w:rFonts w:ascii="Times New Roman" w:cs="Times New Roman" w:eastAsia="Times New Roman" w:hAnsi="Times New Roman"/>
          <w:sz w:val="17"/>
          <w:szCs w:val="17"/>
          <w:b w:val="1"/>
          <w:bCs w:val="1"/>
          <w:color w:val="auto"/>
        </w:rPr>
        <w:t xml:space="preserve">"Insider Trading Policy" </w:t>
      </w:r>
      <w:r>
        <w:rPr>
          <w:rFonts w:ascii="Times New Roman" w:cs="Times New Roman" w:eastAsia="Times New Roman" w:hAnsi="Times New Roman"/>
          <w:sz w:val="17"/>
          <w:szCs w:val="17"/>
          <w:color w:val="auto"/>
        </w:rPr>
        <w:t>means the insider trading policy of the Company, as adopted by the Board and then in effect.</w:t>
      </w:r>
    </w:p>
    <w:p>
      <w:pPr>
        <w:spacing w:after="0" w:line="2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2.25</w:t>
      </w:r>
      <w:r>
        <w:rPr>
          <w:sz w:val="20"/>
          <w:szCs w:val="20"/>
          <w:color w:val="auto"/>
        </w:rPr>
        <w:tab/>
      </w:r>
      <w:r>
        <w:rPr>
          <w:rFonts w:ascii="Times New Roman" w:cs="Times New Roman" w:eastAsia="Times New Roman" w:hAnsi="Times New Roman"/>
          <w:sz w:val="17"/>
          <w:szCs w:val="17"/>
          <w:b w:val="1"/>
          <w:bCs w:val="1"/>
          <w:color w:val="auto"/>
        </w:rPr>
        <w:t xml:space="preserve">"New Incentives" </w:t>
      </w:r>
      <w:r>
        <w:rPr>
          <w:rFonts w:ascii="Times New Roman" w:cs="Times New Roman" w:eastAsia="Times New Roman" w:hAnsi="Times New Roman"/>
          <w:sz w:val="17"/>
          <w:szCs w:val="17"/>
          <w:color w:val="auto"/>
        </w:rPr>
        <w:t>has the meaning set forth in Section 11.1(b).</w:t>
      </w:r>
    </w:p>
    <w:p>
      <w:pPr>
        <w:spacing w:after="0" w:line="27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2.26 "Nonqualified Option" </w:t>
      </w:r>
      <w:r>
        <w:rPr>
          <w:rFonts w:ascii="Times New Roman" w:cs="Times New Roman" w:eastAsia="Times New Roman" w:hAnsi="Times New Roman"/>
          <w:sz w:val="18"/>
          <w:szCs w:val="18"/>
          <w:color w:val="auto"/>
        </w:rPr>
        <w:t>means any Option that is not an Incentive Option. To the extent that any Option designated as an Incentive Option fails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or in part to qualify as an Incentive Option, including, without limitation, for failure to meet the limitations applicable to a 10% Stockholder or because it exceeds the annual limit provided for in Section 5.8 below, it shall to that extent constitute a Nonqualified Option.</w:t>
      </w:r>
    </w:p>
    <w:p>
      <w:pPr>
        <w:spacing w:after="0" w:line="2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2.27</w:t>
      </w:r>
      <w:r>
        <w:rPr>
          <w:sz w:val="20"/>
          <w:szCs w:val="20"/>
          <w:color w:val="auto"/>
        </w:rPr>
        <w:tab/>
      </w:r>
      <w:r>
        <w:rPr>
          <w:rFonts w:ascii="Times New Roman" w:cs="Times New Roman" w:eastAsia="Times New Roman" w:hAnsi="Times New Roman"/>
          <w:sz w:val="17"/>
          <w:szCs w:val="17"/>
          <w:b w:val="1"/>
          <w:bCs w:val="1"/>
          <w:color w:val="auto"/>
        </w:rPr>
        <w:t xml:space="preserve">"Nonqualified Option Agreement" </w:t>
      </w:r>
      <w:r>
        <w:rPr>
          <w:rFonts w:ascii="Times New Roman" w:cs="Times New Roman" w:eastAsia="Times New Roman" w:hAnsi="Times New Roman"/>
          <w:sz w:val="17"/>
          <w:szCs w:val="17"/>
          <w:color w:val="auto"/>
        </w:rPr>
        <w:t>means an Option Agreement with respect to a Nonqualified Option.</w:t>
      </w:r>
    </w:p>
    <w:p>
      <w:pPr>
        <w:spacing w:after="0" w:line="2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2.28</w:t>
      </w:r>
      <w:r>
        <w:rPr>
          <w:sz w:val="20"/>
          <w:szCs w:val="20"/>
          <w:color w:val="auto"/>
        </w:rPr>
        <w:tab/>
      </w:r>
      <w:r>
        <w:rPr>
          <w:rFonts w:ascii="Times New Roman" w:cs="Times New Roman" w:eastAsia="Times New Roman" w:hAnsi="Times New Roman"/>
          <w:sz w:val="17"/>
          <w:szCs w:val="17"/>
          <w:b w:val="1"/>
          <w:bCs w:val="1"/>
          <w:color w:val="auto"/>
        </w:rPr>
        <w:t xml:space="preserve">"Option" </w:t>
      </w:r>
      <w:r>
        <w:rPr>
          <w:rFonts w:ascii="Times New Roman" w:cs="Times New Roman" w:eastAsia="Times New Roman" w:hAnsi="Times New Roman"/>
          <w:sz w:val="17"/>
          <w:szCs w:val="17"/>
          <w:color w:val="auto"/>
        </w:rPr>
        <w:t>means any option to purchase Common Stock granted pursuant to this Plan.</w:t>
      </w:r>
    </w:p>
    <w:p>
      <w:pPr>
        <w:spacing w:after="0" w:line="27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2.29 "Option Agreement" </w:t>
      </w:r>
      <w:r>
        <w:rPr>
          <w:rFonts w:ascii="Times New Roman" w:cs="Times New Roman" w:eastAsia="Times New Roman" w:hAnsi="Times New Roman"/>
          <w:sz w:val="18"/>
          <w:szCs w:val="18"/>
          <w:color w:val="auto"/>
        </w:rPr>
        <w:t>means the written agreement entered into between the Company and the Optionee with respect to an Option granted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2.30</w:t>
      </w:r>
      <w:r>
        <w:rPr>
          <w:sz w:val="20"/>
          <w:szCs w:val="20"/>
          <w:color w:val="auto"/>
        </w:rPr>
        <w:tab/>
      </w:r>
      <w:r>
        <w:rPr>
          <w:rFonts w:ascii="Times New Roman" w:cs="Times New Roman" w:eastAsia="Times New Roman" w:hAnsi="Times New Roman"/>
          <w:sz w:val="17"/>
          <w:szCs w:val="17"/>
          <w:b w:val="1"/>
          <w:bCs w:val="1"/>
          <w:color w:val="auto"/>
        </w:rPr>
        <w:t xml:space="preserve">"Optionee" </w:t>
      </w:r>
      <w:r>
        <w:rPr>
          <w:rFonts w:ascii="Times New Roman" w:cs="Times New Roman" w:eastAsia="Times New Roman" w:hAnsi="Times New Roman"/>
          <w:sz w:val="17"/>
          <w:szCs w:val="17"/>
          <w:color w:val="auto"/>
        </w:rPr>
        <w:t>means any Participant who holds an Option.</w:t>
      </w:r>
    </w:p>
    <w:p>
      <w:pPr>
        <w:spacing w:after="0" w:line="2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7"/>
          <w:szCs w:val="17"/>
          <w:b w:val="1"/>
          <w:bCs w:val="1"/>
          <w:color w:val="auto"/>
        </w:rPr>
        <w:t xml:space="preserve">"Participant" </w:t>
      </w:r>
      <w:r>
        <w:rPr>
          <w:rFonts w:ascii="Times New Roman" w:cs="Times New Roman" w:eastAsia="Times New Roman" w:hAnsi="Times New Roman"/>
          <w:sz w:val="17"/>
          <w:szCs w:val="17"/>
          <w:color w:val="auto"/>
        </w:rPr>
        <w:t>means an individual or entity that holds Awards under this Plan.</w:t>
      </w:r>
    </w:p>
    <w:p>
      <w:pPr>
        <w:spacing w:after="0" w:line="2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color w:val="auto"/>
        </w:rPr>
        <w:t xml:space="preserve">2.32 "Performance Criteria" </w:t>
      </w:r>
      <w:r>
        <w:rPr>
          <w:rFonts w:ascii="Times New Roman" w:cs="Times New Roman" w:eastAsia="Times New Roman" w:hAnsi="Times New Roman"/>
          <w:sz w:val="18"/>
          <w:szCs w:val="18"/>
          <w:color w:val="auto"/>
        </w:rPr>
        <w:t>means the criteria that the Administrator may select from time to time for purposes of establishing the performance goals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objectives applicable to the vesting of any Incentive Option, Nonqualified Option, Restricted Stock Units, Restricted Stock or Stock Appreciation Rights granted under the Plan, which may include, but is not limited to, any of the following (which may be applicable to the Company, an Affiliated Company, a division, business unit or product of the Company or any Affiliated Company, or any combination of the foregoing, and which may be stated as an absolute amount, a target percentage over a base percentage or absolute amount, or the occurrence of a specific event): revenue or sales, gross profit (loss), operating income (loss), earnings (loss) before interest, taxes, depreciation and amortization (EBITDA); net income (loss) (either before or after interest, taxes, depreciation and/or amortization), cash flow, cash or working capital balance, changes in the market price of the Common Stock, earnings (loss) per share of Common Stock (EPS), product development or regulatory milestones, acquisitions or strategic transactions, return on capital, assets, equity, or investment, total stockholder return, expense amount or reduction, operating efficiency, number of customers and customer satisfaction, recruiting and maintaining personnel, improvement in workforce diversity, fostering health and wellbeing, furthering climate positive actions, and other environmental, social or governance objectives, any of</w:t>
      </w:r>
    </w:p>
    <w:p>
      <w:pPr>
        <w:sectPr>
          <w:pgSz w:w="11900" w:h="16838" w:orient="portrait"/>
          <w:cols w:equalWidth="0" w:num="1">
            <w:col w:w="11240"/>
          </w:cols>
          <w:pgMar w:left="320" w:top="61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which may be measured either in absolute terms or as compared to any incremental increase or as compared to results of a peer group.</w:t>
      </w:r>
    </w:p>
    <w:p>
      <w:pPr>
        <w:spacing w:after="0" w:line="2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2.33</w:t>
      </w:r>
      <w:r>
        <w:rPr>
          <w:sz w:val="20"/>
          <w:szCs w:val="20"/>
          <w:color w:val="auto"/>
        </w:rPr>
        <w:tab/>
      </w:r>
      <w:r>
        <w:rPr>
          <w:rFonts w:ascii="Times New Roman" w:cs="Times New Roman" w:eastAsia="Times New Roman" w:hAnsi="Times New Roman"/>
          <w:sz w:val="17"/>
          <w:szCs w:val="17"/>
          <w:b w:val="1"/>
          <w:bCs w:val="1"/>
          <w:color w:val="auto"/>
        </w:rPr>
        <w:t xml:space="preserve">"Plan" </w:t>
      </w:r>
      <w:r>
        <w:rPr>
          <w:rFonts w:ascii="Times New Roman" w:cs="Times New Roman" w:eastAsia="Times New Roman" w:hAnsi="Times New Roman"/>
          <w:sz w:val="17"/>
          <w:szCs w:val="17"/>
          <w:color w:val="auto"/>
        </w:rPr>
        <w:t>means this 2023 Long-Term Incentive Plan of the Company, as amended.</w:t>
      </w:r>
    </w:p>
    <w:p>
      <w:pPr>
        <w:spacing w:after="0" w:line="2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7"/>
          <w:szCs w:val="17"/>
          <w:b w:val="1"/>
          <w:bCs w:val="1"/>
          <w:color w:val="auto"/>
        </w:rPr>
        <w:t xml:space="preserve">"Predecessor Plan" </w:t>
      </w:r>
      <w:r>
        <w:rPr>
          <w:rFonts w:ascii="Times New Roman" w:cs="Times New Roman" w:eastAsia="Times New Roman" w:hAnsi="Times New Roman"/>
          <w:sz w:val="17"/>
          <w:szCs w:val="17"/>
          <w:color w:val="auto"/>
        </w:rPr>
        <w:t>means the Tandem Diabetes Care, Inc. Amended and Restated 2013 Stock Incentive Plan.</w:t>
      </w:r>
    </w:p>
    <w:p>
      <w:pPr>
        <w:spacing w:after="0" w:line="2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2.35</w:t>
      </w:r>
      <w:r>
        <w:rPr>
          <w:sz w:val="20"/>
          <w:szCs w:val="20"/>
          <w:color w:val="auto"/>
        </w:rPr>
        <w:tab/>
      </w:r>
      <w:r>
        <w:rPr>
          <w:rFonts w:ascii="Times New Roman" w:cs="Times New Roman" w:eastAsia="Times New Roman" w:hAnsi="Times New Roman"/>
          <w:sz w:val="17"/>
          <w:szCs w:val="17"/>
          <w:b w:val="1"/>
          <w:bCs w:val="1"/>
          <w:color w:val="auto"/>
        </w:rPr>
        <w:t xml:space="preserve">"Purchase Price" </w:t>
      </w:r>
      <w:r>
        <w:rPr>
          <w:rFonts w:ascii="Times New Roman" w:cs="Times New Roman" w:eastAsia="Times New Roman" w:hAnsi="Times New Roman"/>
          <w:sz w:val="17"/>
          <w:szCs w:val="17"/>
          <w:color w:val="auto"/>
        </w:rPr>
        <w:t>means the purchase price per share of Restricted Stock.</w:t>
      </w:r>
    </w:p>
    <w:p>
      <w:pPr>
        <w:spacing w:after="0" w:line="270"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2.36 "Restricted Stock" </w:t>
      </w:r>
      <w:r>
        <w:rPr>
          <w:rFonts w:ascii="Times New Roman" w:cs="Times New Roman" w:eastAsia="Times New Roman" w:hAnsi="Times New Roman"/>
          <w:sz w:val="18"/>
          <w:szCs w:val="18"/>
          <w:color w:val="auto"/>
        </w:rPr>
        <w:t>means shares of Common Stock issued pursuant to Article 7, subject to any restrictions and conditions as are established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such Article 7.</w:t>
      </w:r>
    </w:p>
    <w:p>
      <w:pPr>
        <w:spacing w:after="0" w:line="18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2.37 "Restricted Stock Agreement" </w:t>
      </w:r>
      <w:r>
        <w:rPr>
          <w:rFonts w:ascii="Times New Roman" w:cs="Times New Roman" w:eastAsia="Times New Roman" w:hAnsi="Times New Roman"/>
          <w:sz w:val="18"/>
          <w:szCs w:val="18"/>
          <w:color w:val="auto"/>
        </w:rPr>
        <w:t>means the written agreement entered into between the Company and a Participant evidencing the grant of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under the Plan.</w:t>
      </w:r>
    </w:p>
    <w:p>
      <w:pPr>
        <w:spacing w:after="0" w:line="18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2.38 "Restricted Stock Unit" </w:t>
      </w:r>
      <w:r>
        <w:rPr>
          <w:rFonts w:ascii="Times New Roman" w:cs="Times New Roman" w:eastAsia="Times New Roman" w:hAnsi="Times New Roman"/>
          <w:sz w:val="18"/>
          <w:szCs w:val="18"/>
          <w:color w:val="auto"/>
        </w:rPr>
        <w:t>means a right to receive an amount equal to the Fair Market Value of one share of Common Stock, issued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6, subject to any restrictions and conditions as are established pursuant to Article 6.</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2.39</w:t>
      </w:r>
      <w:r>
        <w:rPr>
          <w:sz w:val="20"/>
          <w:szCs w:val="20"/>
          <w:color w:val="auto"/>
        </w:rPr>
        <w:tab/>
      </w:r>
      <w:r>
        <w:rPr>
          <w:rFonts w:ascii="Times New Roman" w:cs="Times New Roman" w:eastAsia="Times New Roman" w:hAnsi="Times New Roman"/>
          <w:sz w:val="17"/>
          <w:szCs w:val="17"/>
          <w:b w:val="1"/>
          <w:bCs w:val="1"/>
          <w:color w:val="auto"/>
        </w:rPr>
        <w:t xml:space="preserve">"Restricted Stock Unit Agreement" </w:t>
      </w:r>
      <w:r>
        <w:rPr>
          <w:rFonts w:ascii="Times New Roman" w:cs="Times New Roman" w:eastAsia="Times New Roman" w:hAnsi="Times New Roman"/>
          <w:sz w:val="17"/>
          <w:szCs w:val="17"/>
          <w:color w:val="auto"/>
        </w:rPr>
        <w:t>means the written agreement evidencing the grant of Restricted Stock Units to a Participant under the Plan.</w:t>
      </w:r>
    </w:p>
    <w:p>
      <w:pPr>
        <w:spacing w:after="0" w:line="2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2.40</w:t>
      </w:r>
      <w:r>
        <w:rPr>
          <w:sz w:val="20"/>
          <w:szCs w:val="20"/>
          <w:color w:val="auto"/>
        </w:rPr>
        <w:tab/>
      </w:r>
      <w:r>
        <w:rPr>
          <w:rFonts w:ascii="Times New Roman" w:cs="Times New Roman" w:eastAsia="Times New Roman" w:hAnsi="Times New Roman"/>
          <w:sz w:val="17"/>
          <w:szCs w:val="17"/>
          <w:b w:val="1"/>
          <w:bCs w:val="1"/>
          <w:color w:val="auto"/>
        </w:rPr>
        <w:t xml:space="preserve">"Securities Act" </w:t>
      </w:r>
      <w:r>
        <w:rPr>
          <w:rFonts w:ascii="Times New Roman" w:cs="Times New Roman" w:eastAsia="Times New Roman" w:hAnsi="Times New Roman"/>
          <w:sz w:val="17"/>
          <w:szCs w:val="17"/>
          <w:color w:val="auto"/>
        </w:rPr>
        <w:t>means the U.S. Securities Act of 1933, as amended.</w:t>
      </w:r>
    </w:p>
    <w:p>
      <w:pPr>
        <w:spacing w:after="0" w:line="27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2.41 "Service Provider" </w:t>
      </w:r>
      <w:r>
        <w:rPr>
          <w:rFonts w:ascii="Times New Roman" w:cs="Times New Roman" w:eastAsia="Times New Roman" w:hAnsi="Times New Roman"/>
          <w:sz w:val="18"/>
          <w:szCs w:val="18"/>
          <w:color w:val="auto"/>
        </w:rPr>
        <w:t>means an employee, consultant, director or other person or entity the Administrator authorizes to become a Participant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and who provides services to (i) the Company, (ii) an Affiliated Company, or (iii) any other business venture designated by the Administrator in which the Company or an Affiliated Company has a significant ownership interest.</w:t>
      </w:r>
    </w:p>
    <w:p>
      <w:pPr>
        <w:spacing w:after="0" w:line="20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2.42 "Stock Appreciation Right" </w:t>
      </w:r>
      <w:r>
        <w:rPr>
          <w:rFonts w:ascii="Times New Roman" w:cs="Times New Roman" w:eastAsia="Times New Roman" w:hAnsi="Times New Roman"/>
          <w:sz w:val="18"/>
          <w:szCs w:val="18"/>
          <w:color w:val="auto"/>
        </w:rPr>
        <w:t>means a right issued pursuant to Article 8, subject to any restrictions and conditions as are established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8, that is designated as a Stock Appreciation Right.</w:t>
      </w:r>
    </w:p>
    <w:p>
      <w:pPr>
        <w:spacing w:after="0" w:line="18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2.43 "Stock Appreciation Right Agreement" </w:t>
      </w:r>
      <w:r>
        <w:rPr>
          <w:rFonts w:ascii="Times New Roman" w:cs="Times New Roman" w:eastAsia="Times New Roman" w:hAnsi="Times New Roman"/>
          <w:sz w:val="18"/>
          <w:szCs w:val="18"/>
          <w:color w:val="auto"/>
        </w:rPr>
        <w:t>means the written agreement entered into between the Company and a Participant evidencing the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Appreciation Rights under the Plan.</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2.44 "Tax-Related Items" </w:t>
      </w:r>
      <w:r>
        <w:rPr>
          <w:rFonts w:ascii="Times New Roman" w:cs="Times New Roman" w:eastAsia="Times New Roman" w:hAnsi="Times New Roman"/>
          <w:sz w:val="18"/>
          <w:szCs w:val="18"/>
          <w:color w:val="auto"/>
        </w:rPr>
        <w:t>means U.S. federal, state and/or local taxes, and/or taxes imposed by jurisdictions outside of the U.S. (including,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income tax, social insurance contributions (or similar contributions), payroll tax, fringe benefits tax, payment on account, employment tax obligations, stamp taxes, and any other taxes or tax-related item that may be due) required by law to be withheld, including any employer liability shifted to the Participant under the terms of the applicable Award Agreement or otherwise.</w:t>
      </w:r>
    </w:p>
    <w:p>
      <w:pPr>
        <w:spacing w:after="0" w:line="20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2.45 "10% Stockholder" </w:t>
      </w:r>
      <w:r>
        <w:rPr>
          <w:rFonts w:ascii="Times New Roman" w:cs="Times New Roman" w:eastAsia="Times New Roman" w:hAnsi="Times New Roman"/>
          <w:sz w:val="18"/>
          <w:szCs w:val="18"/>
          <w:color w:val="auto"/>
        </w:rPr>
        <w:t>means a person who, as of a relevant date, owns or is deemed to own (by reason of the attribution rules applicable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424(d) of the Code) stock possessing more than 10% of the total combined voting power of all classes of stock of the Company or of an Affiliated Company.</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 ELIGIBILITY</w:t>
      </w:r>
    </w:p>
    <w:p>
      <w:pPr>
        <w:spacing w:after="0" w:line="27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3.1 Incentive Options. </w:t>
      </w:r>
      <w:r>
        <w:rPr>
          <w:rFonts w:ascii="Times New Roman" w:cs="Times New Roman" w:eastAsia="Times New Roman" w:hAnsi="Times New Roman"/>
          <w:sz w:val="18"/>
          <w:szCs w:val="18"/>
          <w:color w:val="auto"/>
        </w:rPr>
        <w:t>Only employees of the Company or of an Affiliated Company (including members of the Board if they are employees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of an Affiliated Company) are eligible to receive Incentive Options under the Plan.</w:t>
      </w:r>
    </w:p>
    <w:p>
      <w:pPr>
        <w:sectPr>
          <w:pgSz w:w="11900" w:h="16838" w:orient="portrait"/>
          <w:cols w:equalWidth="0" w:num="1">
            <w:col w:w="11240"/>
          </w:cols>
          <w:pgMar w:left="320" w:top="611" w:right="339" w:bottom="1440" w:gutter="0" w:footer="0" w:header="0"/>
        </w:sectPr>
      </w:pPr>
    </w:p>
    <w:bookmarkStart w:id="14" w:name="page15"/>
    <w:bookmarkEnd w:id="14"/>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3.2 Nonqualified Options; Restricted Stock Units; Restricted Stock and Stock Appreciation Rights. </w:t>
      </w:r>
      <w:r>
        <w:rPr>
          <w:rFonts w:ascii="Times New Roman" w:cs="Times New Roman" w:eastAsia="Times New Roman" w:hAnsi="Times New Roman"/>
          <w:sz w:val="18"/>
          <w:szCs w:val="18"/>
          <w:color w:val="auto"/>
        </w:rPr>
        <w:t>Employees of the Company or of an Affiliated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members of the Board (whether or not employed by the Company or an Affiliated Company), and Service Providers are eligible to receive Nonqualified Options, Restricted Stock Units, Restricted Stock and Stock Appreciation Rights under the Plan.</w:t>
      </w:r>
    </w:p>
    <w:p>
      <w:pPr>
        <w:spacing w:after="0" w:line="2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Award Limitations.</w:t>
      </w:r>
    </w:p>
    <w:p>
      <w:pPr>
        <w:spacing w:after="0" w:line="270" w:lineRule="exact"/>
        <w:rPr>
          <w:sz w:val="20"/>
          <w:szCs w:val="20"/>
          <w:color w:val="auto"/>
        </w:rPr>
      </w:pPr>
    </w:p>
    <w:p>
      <w:pPr>
        <w:ind w:left="1060" w:hanging="418"/>
        <w:spacing w:after="0"/>
        <w:tabs>
          <w:tab w:leader="none" w:pos="10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Minimum Vesting Requirement. </w:t>
      </w:r>
      <w:r>
        <w:rPr>
          <w:rFonts w:ascii="Times New Roman" w:cs="Times New Roman" w:eastAsia="Times New Roman" w:hAnsi="Times New Roman"/>
          <w:sz w:val="17"/>
          <w:szCs w:val="17"/>
          <w:color w:val="auto"/>
        </w:rPr>
        <w:t>Any Award granted under the Plan shall be granted subject to a minimum vesting period of at least twelve</w:t>
      </w:r>
    </w:p>
    <w:p>
      <w:pPr>
        <w:spacing w:after="0" w:line="45" w:lineRule="exact"/>
        <w:rPr>
          <w:rFonts w:ascii="Times New Roman" w:cs="Times New Roman" w:eastAsia="Times New Roman" w:hAnsi="Times New Roman"/>
          <w:sz w:val="17"/>
          <w:szCs w:val="17"/>
          <w:color w:val="auto"/>
        </w:rPr>
      </w:pPr>
    </w:p>
    <w:p>
      <w:pPr>
        <w:jc w:val="both"/>
        <w:ind w:firstLine="6"/>
        <w:spacing w:after="0" w:line="285" w:lineRule="auto"/>
        <w:tabs>
          <w:tab w:leader="none" w:pos="3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such that no such Awards shall vest prior to the first anniversary of the applicable grant date. Notwithstanding the foregoing, (i) up to 5% of the aggregate number of Shares authorized for issuance under this Plan (as described in Section 4.1) may be issued pursuant to Awards subject to any, or no, vesting conditions, as the Administrator determines appropriate, and (ii) the Administrator may accelerate the vesting of awards prior to the first anniversary of the applicable grant date as provided in Section 9.3 hereof.</w:t>
      </w:r>
    </w:p>
    <w:p>
      <w:pPr>
        <w:spacing w:after="0" w:line="207" w:lineRule="exact"/>
        <w:rPr>
          <w:rFonts w:ascii="Times New Roman" w:cs="Times New Roman" w:eastAsia="Times New Roman" w:hAnsi="Times New Roman"/>
          <w:sz w:val="18"/>
          <w:szCs w:val="18"/>
          <w:color w:val="auto"/>
        </w:rPr>
      </w:pPr>
    </w:p>
    <w:p>
      <w:pPr>
        <w:jc w:val="both"/>
        <w:ind w:firstLine="642"/>
        <w:spacing w:after="0" w:line="300" w:lineRule="auto"/>
        <w:tabs>
          <w:tab w:leader="none" w:pos="1045"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Annual Limitation. </w:t>
      </w:r>
      <w:r>
        <w:rPr>
          <w:rFonts w:ascii="Times New Roman" w:cs="Times New Roman" w:eastAsia="Times New Roman" w:hAnsi="Times New Roman"/>
          <w:sz w:val="17"/>
          <w:szCs w:val="17"/>
          <w:color w:val="auto"/>
        </w:rPr>
        <w:t>Subject to adjustment as to the number and kind of shares pursuant to Section 4.2, for grants to Participants that are non-employee directors of the Company, the aggregate grant date fair value of Awards granted during any one fiscal year of the Company, together with the value of any cash compensation paid to the non-employee director during such fiscal year, may not exceed $750,000 (on a per-director basis); provided however that the limitation that will apply in the fiscal year in which the non-employee director is initially appointed or elected to the Board shall instead be $1,000,000. For purposes of this limitation, the grant date fair value of an Award shall be determined in accordance with the assumptions that the Company uses to estimate the value of share-based payments for financial reporting purposes. For the sake of clarity, neither Awards granted, nor compensation paid, to an individual for his or her service as an employee or consultant but not as a non-employee director, shall count towards this limitation.</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3.4 Deferrals. </w:t>
      </w:r>
      <w:r>
        <w:rPr>
          <w:rFonts w:ascii="Times New Roman" w:cs="Times New Roman" w:eastAsia="Times New Roman" w:hAnsi="Times New Roman"/>
          <w:sz w:val="18"/>
          <w:szCs w:val="18"/>
          <w:color w:val="auto"/>
        </w:rPr>
        <w:t>To the extent permitted by Applicable Law, the Administrator, in its sole discretion, may determine that the delivery of Common Stock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cash, upon the exercise, vesting or settlement of all or a portion of any Award may be deferred and may establish programs and procedures for deferral elections to be made by Participants. Deferrals by Participants will be made only in accordance with Section 409A of the U.S. Internal Revenue Code of 1986, as amended from time to time (the “Code”).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 PLAN SHARES</w:t>
      </w:r>
    </w:p>
    <w:p>
      <w:pPr>
        <w:spacing w:after="0" w:line="2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4.1 Shares Subject to the Plan. </w:t>
      </w:r>
      <w:r>
        <w:rPr>
          <w:rFonts w:ascii="Times New Roman" w:cs="Times New Roman" w:eastAsia="Times New Roman" w:hAnsi="Times New Roman"/>
          <w:sz w:val="18"/>
          <w:szCs w:val="18"/>
          <w:color w:val="auto"/>
        </w:rPr>
        <w:t>The maximum number of shares of Common Stock reserved and available for issuance under this Plan shall not exceed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8,862,184 shares, subject to adjustment as to the number and kind of shares pursuant to Section 4.2, which number is the sum of (i) 2,602,184 shares initially available for issuance under the Plan, plus (ii) an additional 3,000,000 shares that were approved at the Company’s 2024 Annual Meeting of Stockholders, plus (iii) an additional 3,260,000 shares that were approved at the Company’s 2026 Annual Meeting of Stockholders. Following the Effective Date, no further shares will be granted as awards under the Predecessor Plan unless the Plan is not approved by stockholders. Subject to such overall limitation, the maximum aggregate number of shares of Common Stock that may be issued in the form of Incentive Options shall not exceed 5% of the aggregate number of Shares authorized for issuance under this Plan. For purposes of this limitation, in the event that (a) all or any portion of any Options or Stock Appreciation Rights granted under the Plan can no longer under any circumstances be exercised, (b) any shares of Common Stock are reacquired by the Company pursuant to an Option Agreement, or (c) all or any portion of any Restricted Stock Units or Restricted Stock granted under the Plan are forfeited or can no longer under any circumstances vest, the shares of Common Stock allocable to or covered by the unexercised or unvested portion of such Options, Stock Appreciation Rights, Restricted Stock Units or Restricted Stock or the shares of Common Stock so reacquired shall again be available for grant or issuance under the Plan. In addition, to the extent shares of Common Stock covered by a Full Value Award are retained or are otherwise not issued by the Company in order to satisfy withholding obligations for Tax-Related Items in connection with the Full Value Award, such shares of Common Stock shall again be available for grant or issuance under the Plan. The</w:t>
      </w:r>
    </w:p>
    <w:p>
      <w:pPr>
        <w:sectPr>
          <w:pgSz w:w="11900" w:h="16838" w:orient="portrait"/>
          <w:cols w:equalWidth="0" w:num="1">
            <w:col w:w="11240"/>
          </w:cols>
          <w:pgMar w:left="320" w:top="609" w:right="339" w:bottom="1440" w:gutter="0" w:footer="0" w:header="0"/>
        </w:sectPr>
      </w:pPr>
    </w:p>
    <w:bookmarkStart w:id="15" w:name="page16"/>
    <w:bookmarkEnd w:id="15"/>
    <w:p>
      <w:pPr>
        <w:jc w:val="both"/>
        <w:spacing w:after="0" w:line="283" w:lineRule="auto"/>
        <w:rPr>
          <w:sz w:val="20"/>
          <w:szCs w:val="20"/>
          <w:color w:val="auto"/>
        </w:rPr>
      </w:pPr>
      <w:r>
        <w:rPr>
          <w:rFonts w:ascii="Times New Roman" w:cs="Times New Roman" w:eastAsia="Times New Roman" w:hAnsi="Times New Roman"/>
          <w:sz w:val="18"/>
          <w:szCs w:val="18"/>
          <w:color w:val="auto"/>
        </w:rPr>
        <w:t>following shares of Common Stock may not again be made available for issuance as Awards under the Plan: (x) the gross number of shares of Common Stock subject to outstanding Stock Appreciation Rights settled in exchange for shares of Common Stock, (y) shares of Common Stock used to pay the Exercise Price related to outstanding Options, or (z) shares of Common Stock used to pay withholding taxes related to outstanding Options, Stock Appreciation Rights or Restricted Stock Units. The shares available for issuance under the Plan may be authorized but unissued shares of Common Stock or shares of Common Stock reacquired by the Company.</w:t>
      </w:r>
    </w:p>
    <w:p>
      <w:pPr>
        <w:spacing w:after="0" w:line="209"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b w:val="1"/>
          <w:bCs w:val="1"/>
          <w:color w:val="auto"/>
        </w:rPr>
        <w:t xml:space="preserve">4.2 Changes in Capital Structure. </w:t>
      </w:r>
      <w:r>
        <w:rPr>
          <w:rFonts w:ascii="Times New Roman" w:cs="Times New Roman" w:eastAsia="Times New Roman" w:hAnsi="Times New Roman"/>
          <w:sz w:val="17"/>
          <w:szCs w:val="17"/>
          <w:color w:val="auto"/>
        </w:rPr>
        <w:t>In the event that the outstanding shares of Common Stock are hereafter increased or decreased or changed into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exchanged for a different number or kind of shares or other securities of the Company by reason of a recapitalization, stock split, reverse stock split, reclassification, stock dividend, or other similar change in the capital structure of the Company, then appropriate adjustments shall be made to the aggregate number and kind of shares subject to this Plan, the number and kind of shares and the price per share subject to or covered by outstanding Award Agreements and the limit on the number of shares under Section 3.3, all in order to preserve, as nearly as practical, but not to increase, the benefits to Participants.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 OPTIONS</w:t>
      </w:r>
    </w:p>
    <w:p>
      <w:pPr>
        <w:spacing w:after="0" w:line="2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 Grant of Stock Options. </w:t>
      </w:r>
      <w:r>
        <w:rPr>
          <w:rFonts w:ascii="Times New Roman" w:cs="Times New Roman" w:eastAsia="Times New Roman" w:hAnsi="Times New Roman"/>
          <w:sz w:val="18"/>
          <w:szCs w:val="18"/>
          <w:color w:val="auto"/>
        </w:rPr>
        <w:t>The Administrator (or pursuant to Section 9.2, an officer of the Company) shall have the right to grant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Options subject to such terms, 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5.2 Option Agreements. </w:t>
      </w:r>
      <w:r>
        <w:rPr>
          <w:rFonts w:ascii="Times New Roman" w:cs="Times New Roman" w:eastAsia="Times New Roman" w:hAnsi="Times New Roman"/>
          <w:sz w:val="18"/>
          <w:szCs w:val="18"/>
          <w:color w:val="auto"/>
        </w:rPr>
        <w:t>Each Option granted pursuant to this Plan shall be evidenced by an Option Agreement which shall specify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thereto, vesting provisions relating to such Option, the Exercise Price per share, and whether the Option is an Incentive Option or Nonqualified Option. As soon as is practical following the grant of an Option, an Option Agreement shall be duly executed and delivered by or on behalf of the Company to the Optionee to whom such Option was granted. Each Option Agreement shall be in such form and contain such additional terms and conditions, not inconsistent with the provisions of this Plan, as the Administrator shall, from time to time, deem appropriate. Each Option Agreement may be different from each other Option Agreement.</w:t>
      </w:r>
    </w:p>
    <w:p>
      <w:pPr>
        <w:spacing w:after="0" w:line="21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color w:val="auto"/>
        </w:rPr>
        <w:t xml:space="preserve">5.3 Exercise Price. </w:t>
      </w:r>
      <w:r>
        <w:rPr>
          <w:rFonts w:ascii="Times New Roman" w:cs="Times New Roman" w:eastAsia="Times New Roman" w:hAnsi="Times New Roman"/>
          <w:sz w:val="17"/>
          <w:szCs w:val="17"/>
          <w:color w:val="auto"/>
        </w:rPr>
        <w:t>The Exercise Price per share of Common Stock covered by each Option shall be determined by the Administrator,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(a) the Exercise Price of an Incentive Option shall not be less than 100% of Fair Market Value on the date the Incentive Option is granted, (b) the Exercise Price of a Nonqualified Option shall not be less than 100% of Fair Market Value on the date the Nonqualified Option is granted, and (c) if the person to whom an Incentive Option is granted is a 10% Stockholder on the date of grant, the Exercise Price shall not be less than 110% of Fair Market Value on the date the Incentive Option is granted. However, an Option may be granted with an Exercise Price lower than that set forth in the preceding sentence if such Option is granted pursuant to an assumption or substitution for another option in a manner satisfying the provisions of Sections 409A and 424 of the Code.</w:t>
      </w:r>
    </w:p>
    <w:p>
      <w:pPr>
        <w:spacing w:after="0" w:line="19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5.4 Payment of Exercise Price. </w:t>
      </w:r>
      <w:r>
        <w:rPr>
          <w:rFonts w:ascii="Times New Roman" w:cs="Times New Roman" w:eastAsia="Times New Roman" w:hAnsi="Times New Roman"/>
          <w:sz w:val="17"/>
          <w:szCs w:val="17"/>
          <w:color w:val="auto"/>
        </w:rPr>
        <w:t>Payment of the Exercise Price shall be made upon exercise of an Option and may be made, in the discretion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Administrator, subject to any legal restrictions, by: (a) cash; (b) check; (c) the surrender of shares of Common Stock owned by the Optionee, which surrendered shares shall be valued at Fair Market Value as of the date of such exercise; (d) the cancellation of indebtedness of the Company to the Optionee;</w:t>
      </w:r>
    </w:p>
    <w:p>
      <w:pPr>
        <w:spacing w:after="0" w:line="2" w:lineRule="exact"/>
        <w:rPr>
          <w:sz w:val="20"/>
          <w:szCs w:val="20"/>
          <w:color w:val="auto"/>
        </w:rPr>
      </w:pPr>
    </w:p>
    <w:p>
      <w:pPr>
        <w:jc w:val="both"/>
        <w:ind w:firstLine="6"/>
        <w:spacing w:after="0" w:line="285" w:lineRule="auto"/>
        <w:tabs>
          <w:tab w:leader="none" w:pos="2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a public market for the Common Stock exists, a “same day sale” commitment from the Optionee and a FINRA Dealer whereby the Optionee irrevocably elects to exercise the Option and to sell a portion of the shares so purchased to pay for the Exercise Price and whereby the FINRA Dealer irrevocably commits upon receipt of such shares to forward the Exercise Price directly to the Company; or (f) any combination of the foregoing methods of payment or any other consideration or method of payment as shall be permitted by Applicable Law.</w:t>
      </w:r>
    </w:p>
    <w:p>
      <w:pPr>
        <w:sectPr>
          <w:pgSz w:w="11900" w:h="16838" w:orient="portrait"/>
          <w:cols w:equalWidth="0" w:num="1">
            <w:col w:w="11240"/>
          </w:cols>
          <w:pgMar w:left="320" w:top="611" w:right="339" w:bottom="1440" w:gutter="0" w:footer="0" w:header="0"/>
        </w:sectPr>
      </w:pPr>
    </w:p>
    <w:bookmarkStart w:id="16" w:name="page17"/>
    <w:bookmarkEnd w:id="16"/>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5.5 Term and Termination of Options. </w:t>
      </w:r>
      <w:r>
        <w:rPr>
          <w:rFonts w:ascii="Times New Roman" w:cs="Times New Roman" w:eastAsia="Times New Roman" w:hAnsi="Times New Roman"/>
          <w:sz w:val="18"/>
          <w:szCs w:val="18"/>
          <w:color w:val="auto"/>
        </w:rPr>
        <w:t>The term and provisions for termination of each Option shall be as fixed by the Administrator, but no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exercisable more than ten (10) years after the date it is granted. An Incentive Option granted to a person who is a 10% Stockholder on the date of grant shall not be exercisable more than five (5) years after the date it is granted.</w:t>
      </w:r>
    </w:p>
    <w:p>
      <w:pPr>
        <w:spacing w:after="0" w:line="2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5.6 Date of Grant. </w:t>
      </w:r>
      <w:r>
        <w:rPr>
          <w:rFonts w:ascii="Times New Roman" w:cs="Times New Roman" w:eastAsia="Times New Roman" w:hAnsi="Times New Roman"/>
          <w:sz w:val="18"/>
          <w:szCs w:val="18"/>
          <w:color w:val="auto"/>
        </w:rPr>
        <w:t>The date of grant of an Option will be the date on which the Administrator makes the determination to grant such Options unless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later date is otherwise specified by the Administrator. The Option Agreement and a copy of this Plan will be delivered to the Optionee within a reasonable time after the granting of the Option.</w:t>
      </w:r>
    </w:p>
    <w:p>
      <w:pPr>
        <w:spacing w:after="0" w:line="2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5.7 Vesting and Exercise of Options. </w:t>
      </w:r>
      <w:r>
        <w:rPr>
          <w:rFonts w:ascii="Times New Roman" w:cs="Times New Roman" w:eastAsia="Times New Roman" w:hAnsi="Times New Roman"/>
          <w:sz w:val="18"/>
          <w:szCs w:val="18"/>
          <w:color w:val="auto"/>
        </w:rPr>
        <w:t>Each Option shall vest and become exercisable in one or more installments at such time or times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conditions, including without limitation the achievement of specified performance goals or objectives established with respect to one or more Performance Criteria as shall be determined by the Administrator.</w:t>
      </w:r>
    </w:p>
    <w:p>
      <w:pPr>
        <w:spacing w:after="0" w:line="2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5.8 Annual Limit on Incentive Options. </w:t>
      </w:r>
      <w:r>
        <w:rPr>
          <w:rFonts w:ascii="Times New Roman" w:cs="Times New Roman" w:eastAsia="Times New Roman" w:hAnsi="Times New Roman"/>
          <w:sz w:val="18"/>
          <w:szCs w:val="18"/>
          <w:color w:val="auto"/>
        </w:rPr>
        <w:t>To the extent required for “incentive stock option” treatment under Section 422 of the Code, the aggregate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Value (determined as of the time of grant) of the Common Stock with respect to which Incentive Options granted under this Plan and any other plan of the Company or any Affiliated Company become exercisable for the first time by an Optionee during any calendar year shall not exceed $100,000.</w:t>
      </w:r>
    </w:p>
    <w:p>
      <w:pPr>
        <w:spacing w:after="0" w:line="20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color w:val="auto"/>
        </w:rPr>
        <w:t xml:space="preserve">5.9 Nontransferability of Options. </w:t>
      </w:r>
      <w:r>
        <w:rPr>
          <w:rFonts w:ascii="Times New Roman" w:cs="Times New Roman" w:eastAsia="Times New Roman" w:hAnsi="Times New Roman"/>
          <w:sz w:val="18"/>
          <w:szCs w:val="18"/>
          <w:color w:val="auto"/>
        </w:rPr>
        <w:t>Except as otherwise provided in this Section 5.9, Options shall not be assignable or transferable except by will,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descent and distribution or pursuant to a domestic relations order entered by a court in settlement of marital property rights, and during the life of the Optionee, Options shall be exercisable only by the Optionee. At the discretion of the Administrator and in accordance with rules it establishes from time to time, Optionees may be permitted to transfer some or all of their Nonqualified Options to one or more “family members,” which is not a “prohibited transfer for value,” provided that (a) the Optionee (or such Optionee’s estate or representative) shall remain obligated to satisfy all income or other tax withholding obligations associated with the exercise of such Nonqualified Option; (b) the Optionee shall notify the Company in writing that such transfer has occurred and disclose to the Company the name and address of the “family member” or “family members” and their relationship to the Optionee, and (c) such transfer shall be effected pursuant to transfer documents in a form approved by the Administrator. For purposes of the foregoing, the terms “family members” and “prohibited transfer for value” have the meaning ascribed to them in the General Instructions to Form S-8 (or any successor form) promulgated under the Securities Act.</w:t>
      </w:r>
    </w:p>
    <w:p>
      <w:pPr>
        <w:spacing w:after="0" w:line="21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5.10 Rights as a Stockholder. </w:t>
      </w:r>
      <w:r>
        <w:rPr>
          <w:rFonts w:ascii="Times New Roman" w:cs="Times New Roman" w:eastAsia="Times New Roman" w:hAnsi="Times New Roman"/>
          <w:sz w:val="18"/>
          <w:szCs w:val="18"/>
          <w:color w:val="auto"/>
        </w:rPr>
        <w:t>An Optionee or permitted transferee of an Option shall have no rights or privileges as a stockholder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covered by an Option until such Option has been duly exercised in accordance with the terms of the relevant Option Agreement.</w:t>
      </w:r>
    </w:p>
    <w:p>
      <w:pPr>
        <w:spacing w:after="0" w:line="18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5.11 Unvested Shares. </w:t>
      </w:r>
      <w:r>
        <w:rPr>
          <w:rFonts w:ascii="Times New Roman" w:cs="Times New Roman" w:eastAsia="Times New Roman" w:hAnsi="Times New Roman"/>
          <w:sz w:val="18"/>
          <w:szCs w:val="18"/>
          <w:color w:val="auto"/>
        </w:rPr>
        <w:t>The Administrator shall have the discretion to grant Options that are exercisable for unvested shares of Common Stock 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as the Administrator shall determine from time to time.</w:t>
      </w:r>
    </w:p>
    <w:p>
      <w:pPr>
        <w:spacing w:after="0" w:line="18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color w:val="auto"/>
        </w:rPr>
        <w:t xml:space="preserve">5.12 Notice of Disqualifying Disposition of Incentive Option Shares. </w:t>
      </w:r>
      <w:r>
        <w:rPr>
          <w:rFonts w:ascii="Times New Roman" w:cs="Times New Roman" w:eastAsia="Times New Roman" w:hAnsi="Times New Roman"/>
          <w:sz w:val="17"/>
          <w:szCs w:val="17"/>
          <w:color w:val="auto"/>
        </w:rPr>
        <w:t>If a Participant sells or otherwise disposes of any of the shares of Common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acquired pursuant to the exercise of an Incentive Option on or before the later of (i) the date two (2) years after the date of grant of such Incentive Option, or</w:t>
      </w:r>
    </w:p>
    <w:p>
      <w:pPr>
        <w:ind w:firstLine="6"/>
        <w:spacing w:after="0" w:line="304" w:lineRule="auto"/>
        <w:tabs>
          <w:tab w:leader="none" w:pos="2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one (1) year after the date of exercise of such Incentive Option, such Participant shall immediately notify the Company in writing of such disposition.</w:t>
      </w:r>
    </w:p>
    <w:p>
      <w:pPr>
        <w:spacing w:after="0" w:line="18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5.13 Compliance with Code Section 409A. </w:t>
      </w:r>
      <w:r>
        <w:rPr>
          <w:rFonts w:ascii="Times New Roman" w:cs="Times New Roman" w:eastAsia="Times New Roman" w:hAnsi="Times New Roman"/>
          <w:sz w:val="18"/>
          <w:szCs w:val="18"/>
          <w:color w:val="auto"/>
        </w:rPr>
        <w:t>Notwithstanding anything in this Article 5 to the contrary, to the extent that any Option is subject to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the Option is intended to be structured to satisfy the requirements of Code Section 409A, or an applicable exemption, as determined by the Administrator.</w:t>
      </w:r>
    </w:p>
    <w:p>
      <w:pPr>
        <w:sectPr>
          <w:pgSz w:w="11900" w:h="16838" w:orient="portrait"/>
          <w:cols w:equalWidth="0" w:num="1">
            <w:col w:w="11240"/>
          </w:cols>
          <w:pgMar w:left="320" w:top="84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ARTICLE 6. RESTRICTED STOCK UNITS</w:t>
      </w:r>
    </w:p>
    <w:p>
      <w:pPr>
        <w:spacing w:after="0" w:line="2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 Grants of Restricted Stock Units. </w:t>
      </w:r>
      <w:r>
        <w:rPr>
          <w:rFonts w:ascii="Times New Roman" w:cs="Times New Roman" w:eastAsia="Times New Roman" w:hAnsi="Times New Roman"/>
          <w:sz w:val="18"/>
          <w:szCs w:val="18"/>
          <w:color w:val="auto"/>
        </w:rPr>
        <w:t>The Administrator shall have the right to grant pursuant to this Plan Restricted Stock Units subject to such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6.2 Restricted Stock Unit Agreements. </w:t>
      </w:r>
      <w:r>
        <w:rPr>
          <w:rFonts w:ascii="Times New Roman" w:cs="Times New Roman" w:eastAsia="Times New Roman" w:hAnsi="Times New Roman"/>
          <w:sz w:val="18"/>
          <w:szCs w:val="18"/>
          <w:color w:val="auto"/>
        </w:rPr>
        <w:t>A Participant shall have no rights with respect to the Restricted Stock Units covered by a Restricted Stock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until the Participant has executed and delivered to the Company the applicable Restricted Stock Unit Agreement. Each Restricted Stock Unit Agreement shall be in such form, and shall set forth such other terms, conditions, and restrictions of the Restricted Stock Unit Agreement, not inconsistent with the provisions of this Plan, as the Administrator shall, from time to time, deem appropriate. Each Restricted Stock Unit Agreement may be different from each other Restricted Stock Unit Agreement.</w:t>
      </w:r>
    </w:p>
    <w:p>
      <w:pPr>
        <w:spacing w:after="0" w:line="20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6.3 Vesting of Restricted Stock Units. </w:t>
      </w:r>
      <w:r>
        <w:rPr>
          <w:rFonts w:ascii="Times New Roman" w:cs="Times New Roman" w:eastAsia="Times New Roman" w:hAnsi="Times New Roman"/>
          <w:sz w:val="18"/>
          <w:szCs w:val="18"/>
          <w:color w:val="auto"/>
        </w:rPr>
        <w:t>Each Restricted Stock Unit shall vest in one or more installments at such time or times and subject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including without limitation the achievement of specified performance goals or objectives established with respect to one or more Performance Criteria as shall be determined by the Administrator.</w:t>
      </w: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6.4 Form and Timing of Settlement</w:t>
      </w:r>
      <w:r>
        <w:rPr>
          <w:rFonts w:ascii="Times New Roman" w:cs="Times New Roman" w:eastAsia="Times New Roman" w:hAnsi="Times New Roman"/>
          <w:sz w:val="18"/>
          <w:szCs w:val="18"/>
          <w:color w:val="auto"/>
        </w:rPr>
        <w:t>. Except as otherwise provided in a Restricted Stock Unit Agreement, settlement in respect of vested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Units will be automatic upon vesting thereof. Payment in respect thereof will be made no later than thirty (30) days thereafter and may, in the discretion of the Administrator, be in cash, shares of Common Stock of equivalent Fair Market Value as of the date of vesting, or a combination of both, except as otherwise provided in a Restricted Stock Unit Agreement.</w:t>
      </w:r>
    </w:p>
    <w:p>
      <w:pPr>
        <w:spacing w:after="0" w:line="20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6.5 Rights as a Stockholder. </w:t>
      </w:r>
      <w:r>
        <w:rPr>
          <w:rFonts w:ascii="Times New Roman" w:cs="Times New Roman" w:eastAsia="Times New Roman" w:hAnsi="Times New Roman"/>
          <w:sz w:val="18"/>
          <w:szCs w:val="18"/>
          <w:color w:val="auto"/>
        </w:rPr>
        <w:t>Holders of Restricted Stock Units shall have no rights or privileges as a stockholder with respect to any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covered thereby unless and until they become owners of shares of Common Stock following settlement in respect of such Restricted Stock Units, in whole or in part, in shares of Common Stock, pursuant to the terms, restrictions and conditions set forth in the relevant Restricted Stock Unit Agreement.</w:t>
      </w:r>
    </w:p>
    <w:p>
      <w:pPr>
        <w:spacing w:after="0" w:line="2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6.6 Restrictions. </w:t>
      </w:r>
      <w:r>
        <w:rPr>
          <w:rFonts w:ascii="Times New Roman" w:cs="Times New Roman" w:eastAsia="Times New Roman" w:hAnsi="Times New Roman"/>
          <w:sz w:val="18"/>
          <w:szCs w:val="18"/>
          <w:color w:val="auto"/>
        </w:rPr>
        <w:t>Restricted Stock Units may not be sold, pledged, or otherwise encumbered or disposed of and shall not be assignable or transferable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by will, the laws of descent and distribution or pursuant to a domestic relations order entered by a court in settlement of marital property rights, except as specifically provided in the Restricted Stock Unit Agreement or as authorized by the Administrator.</w:t>
      </w:r>
    </w:p>
    <w:p>
      <w:pPr>
        <w:spacing w:after="0" w:line="20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6.7 Compliance with Code Section 409A. </w:t>
      </w:r>
      <w:r>
        <w:rPr>
          <w:rFonts w:ascii="Times New Roman" w:cs="Times New Roman" w:eastAsia="Times New Roman" w:hAnsi="Times New Roman"/>
          <w:sz w:val="18"/>
          <w:szCs w:val="18"/>
          <w:color w:val="auto"/>
        </w:rPr>
        <w:t>Notwithstanding anything in this Article 6 to the contrary, all awards of Restricted Stock Units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structured to satisfy the requirements of Code Section 409A, or an applicable exemption, as determined by the Administrator.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 RESTRICTED STOCK</w:t>
      </w:r>
    </w:p>
    <w:p>
      <w:pPr>
        <w:spacing w:after="0" w:line="2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7.1 Issuance and Sale of Restricted Stock. </w:t>
      </w:r>
      <w:r>
        <w:rPr>
          <w:rFonts w:ascii="Times New Roman" w:cs="Times New Roman" w:eastAsia="Times New Roman" w:hAnsi="Times New Roman"/>
          <w:sz w:val="18"/>
          <w:szCs w:val="18"/>
          <w:color w:val="auto"/>
        </w:rPr>
        <w:t>The Administrator shall have the right to issue shares of Restricted Stock subject to such terms,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 The Purchase Price of Restricted Stock (which may be zero) shall be determined by the Administrator.</w:t>
      </w:r>
    </w:p>
    <w:p>
      <w:pPr>
        <w:sectPr>
          <w:pgSz w:w="11900" w:h="16838" w:orient="portrait"/>
          <w:cols w:equalWidth="0" w:num="1">
            <w:col w:w="11240"/>
          </w:cols>
          <w:pgMar w:left="320" w:top="848" w:right="339" w:bottom="1440" w:gutter="0" w:footer="0" w:header="0"/>
        </w:sectPr>
      </w:pPr>
    </w:p>
    <w:bookmarkStart w:id="18" w:name="page19"/>
    <w:bookmarkEnd w:id="18"/>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7.2 Restricted Stock Purchase Agreements</w:t>
      </w:r>
      <w:r>
        <w:rPr>
          <w:rFonts w:ascii="Times New Roman" w:cs="Times New Roman" w:eastAsia="Times New Roman" w:hAnsi="Times New Roman"/>
          <w:sz w:val="18"/>
          <w:szCs w:val="18"/>
          <w:color w:val="auto"/>
        </w:rPr>
        <w:t>. A Participant shall have no rights with respect to the shares of Restricted Stock covered by a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Agreement until the Participant has paid the full Purchase Price, if any, to the Company in the manner set forth in Section 7.3 and has executed and delivered to the Company the applicable Restricted Stock Agreement. Each Restricted Stock Agreement shall be in such form, and shall set forth such terms, conditions, and restrictions of the Restricted Stock, not inconsistent with the provisions of this Plan, as the Administrator shall, from time to time, deem appropriate. Each Restricted Stock Agreement may be different from each other Restricted Stock Agreement.</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7.3 Payment of Purchase Price. </w:t>
      </w:r>
      <w:r>
        <w:rPr>
          <w:rFonts w:ascii="Times New Roman" w:cs="Times New Roman" w:eastAsia="Times New Roman" w:hAnsi="Times New Roman"/>
          <w:sz w:val="18"/>
          <w:szCs w:val="18"/>
          <w:color w:val="auto"/>
        </w:rPr>
        <w:t>Subject to any legal restrictions, payment of the Purchase Price, if any, may be made, in the discretion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by: (a) cash; (b) check; (c) the Participant’s promissory note in a form and on terms acceptable to the Administrator; (d) the cancellation of indebtedness of the Company to the Participant; (e) the waiver of compensation due or accrued to the Participant for services rendered; or (f) any combination of the foregoing methods of payment or any other consideration or method of payment as shall be permitted by Applicable Law.</w:t>
      </w:r>
    </w:p>
    <w:p>
      <w:pPr>
        <w:spacing w:after="0" w:line="20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7.4 Vesting of Restricted Stock. </w:t>
      </w:r>
      <w:r>
        <w:rPr>
          <w:rFonts w:ascii="Times New Roman" w:cs="Times New Roman" w:eastAsia="Times New Roman" w:hAnsi="Times New Roman"/>
          <w:sz w:val="18"/>
          <w:szCs w:val="18"/>
          <w:color w:val="auto"/>
        </w:rPr>
        <w:t>Each share of Restricted Stock shall vest in one or more installments at such time or times and subject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including without limitation the achievement of specified performance goals or objectives established with respect to one or more Performance Criteria as shall be determined by the Administrator.</w:t>
      </w:r>
    </w:p>
    <w:p>
      <w:pPr>
        <w:spacing w:after="0" w:line="2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7.5 Rights as a Stockholder. </w:t>
      </w:r>
      <w:r>
        <w:rPr>
          <w:rFonts w:ascii="Times New Roman" w:cs="Times New Roman" w:eastAsia="Times New Roman" w:hAnsi="Times New Roman"/>
          <w:sz w:val="18"/>
          <w:szCs w:val="18"/>
          <w:color w:val="auto"/>
        </w:rPr>
        <w:t>Upon complying with the provisions of Section 7.2, a Participant shall have the rights of a stockholder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including voting and dividend rights (subject to Section 9.6), subject to the terms, restrictions and conditions set forth in the relevant Restricted Stock Agreement.</w:t>
      </w:r>
    </w:p>
    <w:p>
      <w:pPr>
        <w:spacing w:after="0" w:line="20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7.6 Dividends. </w:t>
      </w:r>
      <w:r>
        <w:rPr>
          <w:rFonts w:ascii="Times New Roman" w:cs="Times New Roman" w:eastAsia="Times New Roman" w:hAnsi="Times New Roman"/>
          <w:sz w:val="18"/>
          <w:szCs w:val="18"/>
          <w:color w:val="auto"/>
        </w:rPr>
        <w:t>If payment for shares of Restricted Stock is made by promissory note, any cash dividends paid with respect to the Restricted Stock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applied, in the discretion of the Administrator, to repayment of such note.</w:t>
      </w:r>
    </w:p>
    <w:p>
      <w:pPr>
        <w:spacing w:after="0" w:line="18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b w:val="1"/>
          <w:bCs w:val="1"/>
          <w:color w:val="auto"/>
        </w:rPr>
        <w:t>7.7 Compliance with Code Section 409A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this Article 7 to the contrary, all awards of Restricted Stock must be structured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satisfy the requirements of Code Section 409A, or an applicable exemption, as determined by the Administrator.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 STOCK APPRECIATION RIGHTS</w:t>
      </w:r>
    </w:p>
    <w:p>
      <w:pPr>
        <w:spacing w:after="0" w:line="2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 Grants of Stock Appreciation Rights. </w:t>
      </w:r>
      <w:r>
        <w:rPr>
          <w:rFonts w:ascii="Times New Roman" w:cs="Times New Roman" w:eastAsia="Times New Roman" w:hAnsi="Times New Roman"/>
          <w:sz w:val="18"/>
          <w:szCs w:val="18"/>
          <w:color w:val="auto"/>
        </w:rPr>
        <w:t>The Administrator shall have the right to grant pursuant to this Plan, Stock Appreciation Rights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terms, 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8.2 Stock Appreciation Right Agreements. </w:t>
      </w:r>
      <w:r>
        <w:rPr>
          <w:rFonts w:ascii="Times New Roman" w:cs="Times New Roman" w:eastAsia="Times New Roman" w:hAnsi="Times New Roman"/>
          <w:sz w:val="18"/>
          <w:szCs w:val="18"/>
          <w:color w:val="auto"/>
        </w:rPr>
        <w:t>A Participant shall have no rights with respect to the Stock Appreciation Rights covered by a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Right Agreement until the Participant has executed and delivered to the Company the applicable Stock Appreciation Right Agreement. Each Stock Appreciation Right Agreement shall be in such form and shall set forth the Base Price and such other terms, conditions and restrictions of the Stock Appreciation Right Agreement, not inconsistent with the provisions of this Plan, as the Administrator shall, from time to time, deem appropriate. Each such Stock Appreciation Right Agreement may be different from each other Stock Appreciation Right Agreement.</w:t>
      </w:r>
    </w:p>
    <w:p>
      <w:pPr>
        <w:spacing w:after="0" w:line="20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8.3 Base Price</w:t>
      </w:r>
      <w:r>
        <w:rPr>
          <w:rFonts w:ascii="Times New Roman" w:cs="Times New Roman" w:eastAsia="Times New Roman" w:hAnsi="Times New Roman"/>
          <w:sz w:val="18"/>
          <w:szCs w:val="18"/>
          <w:color w:val="auto"/>
        </w:rPr>
        <w:t>. The Base Price per share of Common Stock covered by each Stock Appreciation Right shall be determined by the Administrator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not less than 100% of Fair Market Value on the date the Stock Appreciation Right is granted. However, a Stock Appreciation Right may be granted with a Base Price lower than</w:t>
      </w:r>
    </w:p>
    <w:p>
      <w:pPr>
        <w:sectPr>
          <w:pgSz w:w="11900" w:h="16838" w:orient="portrait"/>
          <w:cols w:equalWidth="0" w:num="1">
            <w:col w:w="11240"/>
          </w:cols>
          <w:pgMar w:left="320" w:top="609" w:right="339" w:bottom="1440" w:gutter="0" w:footer="0" w:header="0"/>
        </w:sectPr>
      </w:pPr>
    </w:p>
    <w:bookmarkStart w:id="19" w:name="page20"/>
    <w:bookmarkEnd w:id="19"/>
    <w:p>
      <w:pPr>
        <w:jc w:val="both"/>
        <w:spacing w:after="0" w:line="304" w:lineRule="auto"/>
        <w:rPr>
          <w:sz w:val="20"/>
          <w:szCs w:val="20"/>
          <w:color w:val="auto"/>
        </w:rPr>
      </w:pPr>
      <w:r>
        <w:rPr>
          <w:rFonts w:ascii="Times New Roman" w:cs="Times New Roman" w:eastAsia="Times New Roman" w:hAnsi="Times New Roman"/>
          <w:sz w:val="18"/>
          <w:szCs w:val="18"/>
          <w:color w:val="auto"/>
        </w:rPr>
        <w:t>that set forth in the preceding sentence if such Stock Appreciation Right is granted pursuant to an assumption or substitution for another stock appreciation right in a manner satisfying the provisions of Section 409A of the Code.</w:t>
      </w:r>
    </w:p>
    <w:p>
      <w:pPr>
        <w:spacing w:after="0" w:line="18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8.4 Term and Termination of Stock Appreciation Rights. </w:t>
      </w:r>
      <w:r>
        <w:rPr>
          <w:rFonts w:ascii="Times New Roman" w:cs="Times New Roman" w:eastAsia="Times New Roman" w:hAnsi="Times New Roman"/>
          <w:sz w:val="18"/>
          <w:szCs w:val="18"/>
          <w:color w:val="auto"/>
        </w:rPr>
        <w:t>The term and provisions for termination of each Stock Appreciation Right shall be as fixed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Administrator, but no Stock Appreciation Right may be exercisable more than ten (10) years after the date it is granted.</w:t>
      </w:r>
    </w:p>
    <w:p>
      <w:pPr>
        <w:spacing w:after="0" w:line="18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8.5 Vesting and Exercise of Stock Appreciation Rights. </w:t>
      </w:r>
      <w:r>
        <w:rPr>
          <w:rFonts w:ascii="Times New Roman" w:cs="Times New Roman" w:eastAsia="Times New Roman" w:hAnsi="Times New Roman"/>
          <w:sz w:val="18"/>
          <w:szCs w:val="18"/>
          <w:color w:val="auto"/>
        </w:rPr>
        <w:t>Each Stock Appreciation Right shall vest and become exercisable in one or more installments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such time or times and subject to such conditions, including without limitation the achievement of specified performance goals or objectives as shall be determined by the Administrator.</w:t>
      </w:r>
    </w:p>
    <w:p>
      <w:pPr>
        <w:spacing w:after="0" w:line="2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8.6 Amount, Form and Timing of Settlement. </w:t>
      </w:r>
      <w:r>
        <w:rPr>
          <w:rFonts w:ascii="Times New Roman" w:cs="Times New Roman" w:eastAsia="Times New Roman" w:hAnsi="Times New Roman"/>
          <w:sz w:val="17"/>
          <w:szCs w:val="17"/>
          <w:color w:val="auto"/>
        </w:rPr>
        <w:t>Upon exercise of a Stock Appreciation Right, the Participant who holds such Stock Appreciation Right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be entitled to receive payment from the Company in an amount equal to the product of (a) the difference between the Fair Market Value of a share of Common Stock on the date of exercise over the Base Price per share of Common Stock covered by such Stock Appreciation Right and (b) the number of shares of Common Stock with respect to which such Stock Appreciation Right is being exercised. Payment in respect thereof will be made no later than thirty</w:t>
      </w:r>
    </w:p>
    <w:p>
      <w:pPr>
        <w:spacing w:after="0" w:line="1" w:lineRule="exact"/>
        <w:rPr>
          <w:sz w:val="20"/>
          <w:szCs w:val="20"/>
          <w:color w:val="auto"/>
        </w:rPr>
      </w:pPr>
    </w:p>
    <w:p>
      <w:pPr>
        <w:jc w:val="both"/>
        <w:ind w:firstLine="6"/>
        <w:spacing w:after="0" w:line="236" w:lineRule="exact"/>
        <w:tabs>
          <w:tab w:leader="none" w:pos="35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such exercise, provided that such payment will be made in a manner such that no amount of compensation will be treated as deferred under Treasury Regulation Section 1.409A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1(b)(5)(i)(D). Such payment may, in the discretion of the Administrator, be in cash, shares of Common Stock of equivalent Fair Market Value as of the date of exercise, or a combination of both, except as specifically provided in the Stock Appreciation Right Agreement.</w:t>
      </w:r>
    </w:p>
    <w:p>
      <w:pPr>
        <w:spacing w:after="0" w:line="2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8.7 Rights as a Stockholder. </w:t>
      </w:r>
      <w:r>
        <w:rPr>
          <w:rFonts w:ascii="Times New Roman" w:cs="Times New Roman" w:eastAsia="Times New Roman" w:hAnsi="Times New Roman"/>
          <w:sz w:val="18"/>
          <w:szCs w:val="18"/>
          <w:color w:val="auto"/>
        </w:rPr>
        <w:t>Holders of Stock Appreciation Rights shall have no rights or privileges as a stockholder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covered thereby unless and until they become owners of shares of Common Stock following settlement in respect of such Stock Appreciation Rights, in whole or in part, in shares of Common Stock, pursuant to the terms, restrictions and conditions set forth in the relevant Stock Appreciation Rights Agreement.</w:t>
      </w:r>
    </w:p>
    <w:p>
      <w:pPr>
        <w:spacing w:after="0" w:line="20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8.8 Restrictions. </w:t>
      </w:r>
      <w:r>
        <w:rPr>
          <w:rFonts w:ascii="Times New Roman" w:cs="Times New Roman" w:eastAsia="Times New Roman" w:hAnsi="Times New Roman"/>
          <w:sz w:val="18"/>
          <w:szCs w:val="18"/>
          <w:color w:val="auto"/>
        </w:rPr>
        <w:t>Stock Appreciation Rights may not be sold, pledged, or otherwise encumbered or disposed of and shall not be assignable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transferable except by will, the laws of descent and distribution or pursuant to a domestic relations order entered by a court in settlement of marital property rights, except as specifically provided in the Stock Appreciation Right Agreement or as authorized by the Administrator.</w:t>
      </w:r>
    </w:p>
    <w:p>
      <w:pPr>
        <w:spacing w:after="0" w:line="20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8.9 Unvested Shares. </w:t>
      </w:r>
      <w:r>
        <w:rPr>
          <w:rFonts w:ascii="Times New Roman" w:cs="Times New Roman" w:eastAsia="Times New Roman" w:hAnsi="Times New Roman"/>
          <w:sz w:val="18"/>
          <w:szCs w:val="18"/>
          <w:color w:val="auto"/>
        </w:rPr>
        <w:t>The Administrator shall have the discretion to grant Stock Appreciation Rights that may be exercised or settled for unvested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on such terms and conditions as the Administrator shall determine from time to time.</w:t>
      </w:r>
    </w:p>
    <w:p>
      <w:pPr>
        <w:spacing w:after="0" w:line="18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8.10 Compliance with Code Section 409A. </w:t>
      </w:r>
      <w:r>
        <w:rPr>
          <w:rFonts w:ascii="Times New Roman" w:cs="Times New Roman" w:eastAsia="Times New Roman" w:hAnsi="Times New Roman"/>
          <w:sz w:val="18"/>
          <w:szCs w:val="18"/>
          <w:color w:val="auto"/>
        </w:rPr>
        <w:t>Notwithstanding anything in this Article 8 to the contrary, all award of Stock Appreciation Rights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to be structured to satisfy the requirements of Code Section 409A, or an applicable exemption, as determined by the Administrator.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 ADMINISTRATION OF THE PLAN</w:t>
      </w:r>
    </w:p>
    <w:p>
      <w:pPr>
        <w:spacing w:after="0" w:line="2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9.1 Administrator. </w:t>
      </w:r>
      <w:r>
        <w:rPr>
          <w:rFonts w:ascii="Times New Roman" w:cs="Times New Roman" w:eastAsia="Times New Roman" w:hAnsi="Times New Roman"/>
          <w:sz w:val="18"/>
          <w:szCs w:val="18"/>
          <w:color w:val="auto"/>
        </w:rPr>
        <w:t>Authority to control and manage the operation and administration of the Plan shall be vested in the Board, which may delegate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responsibilities in whole or in part to the Committee. Each of the members shall meet the independence requirements under the then applicable rules, regulations or listing requirements adopted by The Nasdaq Stock Market or the principal exchange on which the Common Stock is then listed or admitted to trading. Members of the Committee may be appointed from time to time by, and shall serve at the pleasure of, the Board. The Board may limit the composition of the Committee to those persons necessary to comply with the requirements of Section 16 of the Exchange Act. As used herein, the term “Administrator” means</w:t>
      </w:r>
    </w:p>
    <w:p>
      <w:pPr>
        <w:sectPr>
          <w:pgSz w:w="11900" w:h="16838" w:orient="portrait"/>
          <w:cols w:equalWidth="0" w:num="1">
            <w:col w:w="11240"/>
          </w:cols>
          <w:pgMar w:left="320" w:top="6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Board or, with respect to any matter as to which responsibility has been delegated to the Committee, the term Administrator shall mean the Committee.</w:t>
      </w:r>
    </w:p>
    <w:p>
      <w:pPr>
        <w:spacing w:after="0" w:line="2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color w:val="auto"/>
        </w:rPr>
        <w:t xml:space="preserve">9.2 Delegation of Authority. </w:t>
      </w:r>
      <w:r>
        <w:rPr>
          <w:rFonts w:ascii="Times New Roman" w:cs="Times New Roman" w:eastAsia="Times New Roman" w:hAnsi="Times New Roman"/>
          <w:sz w:val="18"/>
          <w:szCs w:val="18"/>
          <w:color w:val="auto"/>
        </w:rPr>
        <w:t>To the extent permitted by Applicable Law, the Board or Committee may from time to time delegate to a committee of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more members of the Board or one or more officers of the Company or to such other person or body as it deems appropriate the authority to grant or amend Awards or to take other administrative actions pursuant to this Article 9; provided, however, that in no event shall an officer of the Company or other person or body as referenced herein be delegated the authority to grant Awards to, or amend Awards held by: (a) individuals who are subject to Section 16 of the Exchange Act or (b) officers of the Company (or Directors) or other persons or bodies to whom authority to grant or amend Awards has been delegated hereunder; provided, further, that any delegation of administrative authority shall only be permitted to the extent it is permissible under Applicable Law.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9.2 shall serve in such capacity at the pleasure of the Board and the Committee.</w:t>
      </w:r>
    </w:p>
    <w:p>
      <w:pPr>
        <w:spacing w:after="0" w:line="21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9.3 Powers of the Administrator. </w:t>
      </w:r>
      <w:r>
        <w:rPr>
          <w:rFonts w:ascii="Times New Roman" w:cs="Times New Roman" w:eastAsia="Times New Roman" w:hAnsi="Times New Roman"/>
          <w:sz w:val="18"/>
          <w:szCs w:val="18"/>
          <w:color w:val="auto"/>
        </w:rPr>
        <w:t>In addition to any other powers or authority conferred upon the Administrator elsewhere in this Plan or by law,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shall have full power and authority: (a) to determine the persons to whom, and the time or times at which, Incentive Options, Nonqualified Options, Restricted Stock Units, Restricted Stock or Stock Appreciation Rights shall be granted, the number of shares to be represented by each Award Agreement, and the Exercise Price of such Options, the Purchase Price of the Restricted Stock and the Base Price of such Stock Appreciation Rights; (b) to interpret the Plan; (c) to create, amend or rescind rules and regulations relating to the Plan; (d) to determine the terms, conditions and restrictions contained in, and the form of, Award Agreements; (e) to determine the identity or capacity of any persons who may be entitled to exercise a Participant’s rights under any Option Agreement, Restricted Stock Unit Agreement, Restricted Stock Agreement or Stock Appreciation Right Agreement under the Plan; (f) to correct any defect or supply any omission or reconcile any inconsistency in the Plan or in any Award Agreement; (g) to accelerate the vesting of any Award; (h) to extend the expiration date of any Option Agreement or Stock Appreciation Right Agreement; (i) to amend outstanding Award Agreements to provide for, among other things, any change or modification which the Administrator could have included in the original agreement or in furtherance of the powers provided for herein; and (j) to make all other determinations necessary or advisable for the administration of this Plan, but only to the extent not contrary to the express provisions of this Plan. Any action, decision, interpretation, or determination made in good faith by the Administrator in the exercise of its authority conferred upon it under this Plan shall be final and binding on the Company and all Participants. Notwithstanding any term or provision in this Plan, the Administrator shall not have the power or authority, by amendment or otherwise to extend the expiration date of an Option or Stock Appreciation Right beyond the original expiration date of such Option or Stock Appreciation Right.</w:t>
      </w:r>
    </w:p>
    <w:p>
      <w:pPr>
        <w:spacing w:after="0" w:line="22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color w:val="auto"/>
        </w:rPr>
        <w:t xml:space="preserve">9.4 Repricing Prohibited. </w:t>
      </w:r>
      <w:r>
        <w:rPr>
          <w:rFonts w:ascii="Times New Roman" w:cs="Times New Roman" w:eastAsia="Times New Roman" w:hAnsi="Times New Roman"/>
          <w:sz w:val="17"/>
          <w:szCs w:val="17"/>
          <w:color w:val="auto"/>
        </w:rPr>
        <w:t>Subject to Section 4.2, and except in connection with a corporate transaction involving the Company (including,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limitation, any stock dividend, stock split, extraordinary cash dividend, recapitalization, reorganization, merger, consolidation, split-up, spin-off, combination, or exchange of shares), neither the Committee nor the Board shall amend the terms of outstanding Awards to reduce the Exercise Price of outstanding Options or the Base Price of outstanding Stock Appreciation Rights or cancel outstanding Options or Stock Appreciation Rights in exchange for cash, Options with an Exercise Price that is less than the Exercise Price of the original Options, or Stock Appreciation Rights with a Base Price that is less than the Base Price of the original Stock Appreciation Rights, in each case without approval of the Company’s stockholders, evidenced by a majority of votes cast.</w:t>
      </w:r>
    </w:p>
    <w:p>
      <w:pPr>
        <w:spacing w:after="0" w:line="19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9.5 Limitation on Liability. </w:t>
      </w:r>
      <w:r>
        <w:rPr>
          <w:rFonts w:ascii="Times New Roman" w:cs="Times New Roman" w:eastAsia="Times New Roman" w:hAnsi="Times New Roman"/>
          <w:sz w:val="18"/>
          <w:szCs w:val="18"/>
          <w:color w:val="auto"/>
        </w:rPr>
        <w:t>No employee of the Company or member of the Board or Committee shall be subject to any liability with respect to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unless the person acts fraudulently or in bad faith. To the extent permitted by law, the Company shall indemnify each member of the Board or Committee, and any employee of the Company with duties under the Plan, who was or is a party, or is threatened to be made a party, to</w:t>
      </w:r>
    </w:p>
    <w:p>
      <w:pPr>
        <w:sectPr>
          <w:pgSz w:w="11900" w:h="16838" w:orient="portrait"/>
          <w:cols w:equalWidth="0" w:num="1">
            <w:col w:w="11240"/>
          </w:cols>
          <w:pgMar w:left="320" w:top="611" w:right="339" w:bottom="1440" w:gutter="0" w:footer="0" w:header="0"/>
        </w:sectPr>
      </w:pPr>
    </w:p>
    <w:bookmarkStart w:id="21" w:name="page22"/>
    <w:bookmarkEnd w:id="21"/>
    <w:p>
      <w:pPr>
        <w:jc w:val="both"/>
        <w:spacing w:after="0" w:line="304" w:lineRule="auto"/>
        <w:rPr>
          <w:sz w:val="20"/>
          <w:szCs w:val="20"/>
          <w:color w:val="auto"/>
        </w:rPr>
      </w:pPr>
      <w:r>
        <w:rPr>
          <w:rFonts w:ascii="Times New Roman" w:cs="Times New Roman" w:eastAsia="Times New Roman" w:hAnsi="Times New Roman"/>
          <w:sz w:val="18"/>
          <w:szCs w:val="18"/>
          <w:color w:val="auto"/>
        </w:rPr>
        <w:t>any threatened, pending or completed proceeding, whether civil, criminal, administrative or investigative, by reason of such person’s conduct in the performance of duties under the Plan.</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9.6 No Dividends on Unvested Awards. </w:t>
      </w:r>
      <w:r>
        <w:rPr>
          <w:rFonts w:ascii="Times New Roman" w:cs="Times New Roman" w:eastAsia="Times New Roman" w:hAnsi="Times New Roman"/>
          <w:sz w:val="18"/>
          <w:szCs w:val="18"/>
          <w:color w:val="auto"/>
        </w:rPr>
        <w:t>The Administrator may not provide for the current payment of dividends or dividend equivalents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shares of Common Stock subject to an outstanding Award granted under the Plan (or portion thereof) that has not vested. For any such Award, the Administrator may provide only for the accrual of dividends or dividend equivalents that will not be payable to the Participant unless and until, and only to the extent that, such Award vests. No dividends or dividend equivalents shall be paid on Options or Stock Appreciation Rights.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 RESTRICTIONS; EXTENSIONS; LEAVES</w:t>
      </w:r>
    </w:p>
    <w:p>
      <w:pPr>
        <w:spacing w:after="0" w:line="2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color w:val="auto"/>
        </w:rPr>
        <w:t xml:space="preserve">10.1 Clawback/Recovery. </w:t>
      </w:r>
      <w:r>
        <w:rPr>
          <w:rFonts w:ascii="Times New Roman" w:cs="Times New Roman" w:eastAsia="Times New Roman" w:hAnsi="Times New Roman"/>
          <w:sz w:val="18"/>
          <w:szCs w:val="18"/>
          <w:color w:val="auto"/>
        </w:rPr>
        <w:t>All Options and Stock Appreciation Rights, or any shares of Common Stock or cash issued or awarded pursuant to the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Options or Stock Appreciation Rights, and all Restricted Stock and Restricted Stock Units will be subject to recoupment in accordance with any clawback or recovery policy that the Company adopts pursuant to the listing standards of any national securities exchange or association on which the Company’s securities are listed or as is otherwise required by the Dodd-Frank Wall Street Reform and Consumer Protection Act or other Applicable Law. In addition, the Administrator may impose such other clawback, recovery or recoupment provisions in an Award Agreement as the Administrator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21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color w:val="auto"/>
        </w:rPr>
        <w:t xml:space="preserve">10.2 Termination for Cause. </w:t>
      </w:r>
      <w:r>
        <w:rPr>
          <w:rFonts w:ascii="Times New Roman" w:cs="Times New Roman" w:eastAsia="Times New Roman" w:hAnsi="Times New Roman"/>
          <w:sz w:val="18"/>
          <w:szCs w:val="18"/>
          <w:color w:val="auto"/>
        </w:rPr>
        <w:t>Except as explicitly provided otherwise in a Participant’s Stock Option Agreement or Stock Appreciation Right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individual written agreement between the Company or any Affiliated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 “Cause” will have the meaning ascribed to such term in any written agreement between the Participant and the Company defining such term and, in the absence of such agreement, shall mean Cause as defined in this Plan. The determination that a termination of the Participant’s Continuous Service is either for Cause or without Cause will be made by the Administrator, in its sole discretion. Any determination by the Administrator that the Continuous Service of a Participant was terminated with or without Cause for the purposes of outstanding Options or Stock Appreciation Rights held by such Participant will have no effect upon any determination of the rights or obligations of the Company or such Participant for any other purpose.</w:t>
      </w:r>
    </w:p>
    <w:p>
      <w:pPr>
        <w:spacing w:after="0" w:line="2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Extension of Termination Date.</w:t>
      </w:r>
    </w:p>
    <w:p>
      <w:pPr>
        <w:spacing w:after="0" w:line="272" w:lineRule="exact"/>
        <w:rPr>
          <w:sz w:val="20"/>
          <w:szCs w:val="20"/>
          <w:color w:val="auto"/>
        </w:rPr>
      </w:pPr>
    </w:p>
    <w:p>
      <w:pPr>
        <w:jc w:val="both"/>
        <w:ind w:firstLine="642"/>
        <w:spacing w:after="0" w:line="281" w:lineRule="auto"/>
        <w:tabs>
          <w:tab w:leader="none" w:pos="12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an Option or Stock Appreciation Right following the termination of the Participant’s Continuous Service (other than for Cause and other than upon the Participant’s death or Disability) would be prohibited at any time solely because the issuance of shares of Common Stock would violate the Securities Act, then the Option or Stock Appreciation Right will terminate on the earlier of (i) the expiration of a total period of time (that need not be consecutive) equal to the applicable post termination exercise period after the termination of the Participant’s Continuous Service (as set forth in the applicable Award Agreement) as extended for any period of time during which the exercise of the Option or Stock Appreciation Right would violate the Securities Act, and (ii) the final expiration of the Option or Stock Appreciation Right as set forth in the applicable Stock Option Agreement or Stock Appreciation Right Agreement.</w:t>
      </w:r>
    </w:p>
    <w:p>
      <w:pPr>
        <w:spacing w:after="0" w:line="211" w:lineRule="exact"/>
        <w:rPr>
          <w:rFonts w:ascii="Times New Roman" w:cs="Times New Roman" w:eastAsia="Times New Roman" w:hAnsi="Times New Roman"/>
          <w:sz w:val="18"/>
          <w:szCs w:val="18"/>
          <w:color w:val="auto"/>
        </w:rPr>
      </w:pPr>
    </w:p>
    <w:p>
      <w:pPr>
        <w:jc w:val="both"/>
        <w:ind w:firstLine="642"/>
        <w:spacing w:after="0" w:line="290" w:lineRule="auto"/>
        <w:tabs>
          <w:tab w:leader="none" w:pos="12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a Participant’s Option Agreement or Stock Appreciation Right Agreement, if the sale of any Common Stock received on exercise of an Option or Stock Appreciation Right following the termination of the Participant’s Continuous Service (other than for Cause) would violate the</w:t>
      </w:r>
    </w:p>
    <w:p>
      <w:pPr>
        <w:sectPr>
          <w:pgSz w:w="11900" w:h="16838" w:orient="portrait"/>
          <w:cols w:equalWidth="0" w:num="1">
            <w:col w:w="11240"/>
          </w:cols>
          <w:pgMar w:left="320" w:top="611" w:right="339" w:bottom="1440" w:gutter="0" w:footer="0" w:header="0"/>
        </w:sectPr>
      </w:pPr>
    </w:p>
    <w:bookmarkStart w:id="22" w:name="page23"/>
    <w:bookmarkEnd w:id="22"/>
    <w:p>
      <w:pPr>
        <w:jc w:val="both"/>
        <w:spacing w:after="0" w:line="280" w:lineRule="auto"/>
        <w:rPr>
          <w:sz w:val="20"/>
          <w:szCs w:val="20"/>
          <w:color w:val="auto"/>
        </w:rPr>
      </w:pPr>
      <w:r>
        <w:rPr>
          <w:rFonts w:ascii="Times New Roman" w:cs="Times New Roman" w:eastAsia="Times New Roman" w:hAnsi="Times New Roman"/>
          <w:sz w:val="18"/>
          <w:szCs w:val="18"/>
          <w:color w:val="auto"/>
        </w:rPr>
        <w:t>Company’s Insider Trading Policy (assuming, for this purpose, that Participant’s Continuous Service had not terminated and thus the provisions of the Insider Trading Policy continued to apply to Participant), then the Option or Stock Appreciation Right will terminate on the earlier of (i) the expiration of a period of time (that need not be consecutive) equal to the applicable post-termination exercise period after the termination of the Participant’s Continuous Service (as set forth in the applicable Award Agreement) as extended for any period of time during which the sale of the Common Stock received upon exercise of the Option or Stock Appreciation Right would violate the Insider Trading Policy (assuming, for this purpose, that Participant’s Continuous Service had not terminated and thus the provisions of the Insider Trading Policy continued to apply to Participant) if, and only if, such violation of the Insider Trading Policy arose during the unmodified post-termination exercise period, or (ii) the final expiration of the term of the Option or Stock Appreciation Right as set forth in the applicable Stock Option Agreement or Stock Appreciation Right Agreement.</w:t>
      </w:r>
    </w:p>
    <w:p>
      <w:pPr>
        <w:spacing w:after="0" w:line="21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10.4 Leaves of Absence. </w:t>
      </w:r>
      <w:r>
        <w:rPr>
          <w:rFonts w:ascii="Times New Roman" w:cs="Times New Roman" w:eastAsia="Times New Roman" w:hAnsi="Times New Roman"/>
          <w:sz w:val="18"/>
          <w:szCs w:val="18"/>
          <w:color w:val="auto"/>
        </w:rPr>
        <w:t>Unless provided otherwise by the Administrator, in the event of a Participant’s leave of absence, the vesting of Awards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will be treated as set forth in the Company’s then applicable Leave of Absence Policy.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 CHANGE IN CONTROL</w:t>
      </w:r>
    </w:p>
    <w:p>
      <w:pPr>
        <w:spacing w:after="0" w:line="27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11.1 Options and Stock Appreciation Rights. </w:t>
      </w:r>
      <w:r>
        <w:rPr>
          <w:rFonts w:ascii="Times New Roman" w:cs="Times New Roman" w:eastAsia="Times New Roman" w:hAnsi="Times New Roman"/>
          <w:sz w:val="18"/>
          <w:szCs w:val="18"/>
          <w:color w:val="auto"/>
        </w:rPr>
        <w:t>In order to preserve a Participant’s rights with respect to any outstanding Options or Stock Appreciation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in the event of a Change in Control of the Company:</w:t>
      </w:r>
    </w:p>
    <w:p>
      <w:pPr>
        <w:spacing w:after="0" w:line="188" w:lineRule="exact"/>
        <w:rPr>
          <w:sz w:val="20"/>
          <w:szCs w:val="20"/>
          <w:color w:val="auto"/>
        </w:rPr>
      </w:pPr>
    </w:p>
    <w:p>
      <w:pPr>
        <w:jc w:val="both"/>
        <w:ind w:firstLine="642"/>
        <w:spacing w:after="0" w:line="290" w:lineRule="auto"/>
        <w:tabs>
          <w:tab w:leader="none" w:pos="1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Vesting of all outstanding Options and Stock Appreciation Rights shall accelerate automatically effective as of immediately prior to the consummation of the Change in Control </w:t>
      </w:r>
      <w:r>
        <w:rPr>
          <w:rFonts w:ascii="Times New Roman" w:cs="Times New Roman" w:eastAsia="Times New Roman" w:hAnsi="Times New Roman"/>
          <w:sz w:val="18"/>
          <w:szCs w:val="18"/>
          <w:u w:val="single" w:color="auto"/>
          <w:color w:val="auto"/>
        </w:rPr>
        <w:t>unless</w:t>
      </w:r>
      <w:r>
        <w:rPr>
          <w:rFonts w:ascii="Times New Roman" w:cs="Times New Roman" w:eastAsia="Times New Roman" w:hAnsi="Times New Roman"/>
          <w:sz w:val="18"/>
          <w:szCs w:val="18"/>
          <w:color w:val="auto"/>
        </w:rPr>
        <w:t xml:space="preserve"> the Options or Stock Appreciation Rights are to be assumed by the acquiring or successor entity (or parent thereof) or new options, stock appreciation rights or New Incentives are to be issued in exchange therefor, as provided in subsection (b) below.</w:t>
      </w:r>
    </w:p>
    <w:p>
      <w:pPr>
        <w:spacing w:after="0" w:line="203" w:lineRule="exact"/>
        <w:rPr>
          <w:rFonts w:ascii="Times New Roman" w:cs="Times New Roman" w:eastAsia="Times New Roman" w:hAnsi="Times New Roman"/>
          <w:sz w:val="18"/>
          <w:szCs w:val="18"/>
          <w:color w:val="auto"/>
        </w:rPr>
      </w:pPr>
    </w:p>
    <w:p>
      <w:pPr>
        <w:jc w:val="both"/>
        <w:ind w:firstLine="642"/>
        <w:spacing w:after="0" w:line="278" w:lineRule="auto"/>
        <w:tabs>
          <w:tab w:leader="none" w:pos="12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Vesting of outstanding Options or Stock Appreciation Rights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accelerate if and to the extent that: (i) the Options or Stock Appreciation Rights (including the unvested portion thereof) are to be assumed by the acquiring or successor entity (or parent thereof) or new options or stock appreciation rights of comparable value and containing such terms and provisions as the Administrator in its discretion may consider equitable are to be issued in exchange therefor pursuant to the terms of the Change in Control transaction, or (ii) the Options or Stock Appreciation Rights (including the unvested portion thereof) are to be replaced by the acquiring or successor entity (or parent thereof) with other incentives of comparable value containing such terms and provisions as the Administrator in its discretion may consider equitable under a new incentive program (“New Incentives”). If outstanding Options or Stock Appreciation Rights are assumed, or if new options or stock appreciation rights of comparable value are issued in exchange therefor, then each such Option, new option, Stock Appreciation Right or new stock appreciation right shall be appropriately adjusted, concurrently with the Change in Control, to apply to the number and class of securities or other property that the Participant would have received pursuant to the Change in Control transaction in exchange for the shares that would have been issued upon exercise of the Option or Stock Appreciation Right had the Option or Stock Appreciation Right been exercised immediately prior to the Change in Control and, with respect to Stock Appreciation Rights, payments in respect of such Stock Appreciation Right been made in shares, and appropriate adjustment also shall be made to the Exercise Price or Base Price such that the aggregate Exercise Price of each such Option or new option or Base Price of each Stock Appreciation Right or new stock appreciation right shall remain the same as nearly as practicable and in a manner satisfying the provisions of Sections 409A and 424 of the Code.</w:t>
      </w:r>
    </w:p>
    <w:p>
      <w:pPr>
        <w:spacing w:after="0" w:line="220" w:lineRule="exact"/>
        <w:rPr>
          <w:rFonts w:ascii="Times New Roman" w:cs="Times New Roman" w:eastAsia="Times New Roman" w:hAnsi="Times New Roman"/>
          <w:sz w:val="18"/>
          <w:szCs w:val="18"/>
          <w:color w:val="auto"/>
        </w:rPr>
      </w:pPr>
    </w:p>
    <w:p>
      <w:pPr>
        <w:jc w:val="both"/>
        <w:ind w:firstLine="642"/>
        <w:spacing w:after="0" w:line="283" w:lineRule="auto"/>
        <w:tabs>
          <w:tab w:leader="none" w:pos="1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Option or Stock Appreciation Right is assumed by an acquiring or successor entity (or parent thereof) or a new option or stock appreciation right of comparable value or New Incentive is issued in exchange therefor pursuant to the terms of a Change in Control transaction, then, if so provided in an Option Agreement or Stock Appreciation Right Agreement, the vesting of the Option, new option, Stock Appreciation Right, new stock appreciation right or New Incentive shall accelerate if and at such time as the Participant’s service as an employee, director, officer, consultant or other Service Provider to the acquiring or successor entity (or a</w:t>
      </w:r>
    </w:p>
    <w:p>
      <w:pPr>
        <w:sectPr>
          <w:pgSz w:w="11900" w:h="16838" w:orient="portrait"/>
          <w:cols w:equalWidth="0" w:num="1">
            <w:col w:w="11240"/>
          </w:cols>
          <w:pgMar w:left="320" w:top="611" w:right="339" w:bottom="1440" w:gutter="0" w:footer="0" w:header="0"/>
        </w:sectPr>
      </w:pPr>
    </w:p>
    <w:bookmarkStart w:id="23" w:name="page24"/>
    <w:bookmarkEnd w:id="23"/>
    <w:p>
      <w:pPr>
        <w:spacing w:after="0" w:line="304" w:lineRule="auto"/>
        <w:rPr>
          <w:sz w:val="20"/>
          <w:szCs w:val="20"/>
          <w:color w:val="auto"/>
        </w:rPr>
      </w:pPr>
      <w:r>
        <w:rPr>
          <w:rFonts w:ascii="Times New Roman" w:cs="Times New Roman" w:eastAsia="Times New Roman" w:hAnsi="Times New Roman"/>
          <w:sz w:val="18"/>
          <w:szCs w:val="18"/>
          <w:color w:val="auto"/>
        </w:rPr>
        <w:t>parent or subsidiary thereof) is terminated involuntarily or voluntarily under certain circumstances within a specified period following consummation of the Change in Control, pursuant to such terms and conditions as shall be set forth in the Option Agreement or Stock Appreciation Right Agreement.</w:t>
      </w:r>
    </w:p>
    <w:p>
      <w:pPr>
        <w:spacing w:after="0" w:line="191" w:lineRule="exact"/>
        <w:rPr>
          <w:sz w:val="20"/>
          <w:szCs w:val="20"/>
          <w:color w:val="auto"/>
        </w:rPr>
      </w:pPr>
    </w:p>
    <w:p>
      <w:pPr>
        <w:jc w:val="both"/>
        <w:ind w:firstLine="642"/>
        <w:spacing w:after="0" w:line="281" w:lineRule="auto"/>
        <w:tabs>
          <w:tab w:leader="none" w:pos="12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vesting of outstanding Options or Stock Appreciation Rights will accelerate pursuant to subsection (a) above, the Administrator in its discretion may provide, in connection with the Change in Control transaction, for the purchase or exchange of each Option or Stock Appreciation Right for an amount of cash or other property having a value equal to (i) with respect to each Option, the amount (or “spread”) by which, (x) the value of the cash or other property that the Optionee would have received pursuant to the Change in Control transaction in exchange for the shares issuable upon exercise of the Option had the Option been exercised immediately prior to the Change in Control, exceeds (y) the Exercise Price of the Option, and (ii) with respect to each Stock Appreciation Right, the value of the cash or other property that the Participant would have received had the Stock Appreciation Right been exercised immediately prior to the Change in Control.</w:t>
      </w:r>
    </w:p>
    <w:p>
      <w:pPr>
        <w:spacing w:after="0" w:line="211" w:lineRule="exact"/>
        <w:rPr>
          <w:rFonts w:ascii="Times New Roman" w:cs="Times New Roman" w:eastAsia="Times New Roman" w:hAnsi="Times New Roman"/>
          <w:sz w:val="18"/>
          <w:szCs w:val="18"/>
          <w:color w:val="auto"/>
        </w:rPr>
      </w:pPr>
    </w:p>
    <w:p>
      <w:pPr>
        <w:jc w:val="both"/>
        <w:ind w:firstLine="642"/>
        <w:spacing w:after="0" w:line="283" w:lineRule="auto"/>
        <w:tabs>
          <w:tab w:leader="none" w:pos="1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have the discretion to provide in each Option Agreement and Stock Appreciation Right Agreement other terms and conditions that relate to (i) vesting of such Option or Stock Appreciation Right in the event of a Change in Control and (ii) assumption of such Options or Stock Appreciation Rights or issuance of comparable securities or New Incentives in the event of a Change in Control. The aforementioned terms and conditions may vary in each Option Agreement and Stock Appreciation Right Agreement and may be different from and have precedence over the provisions set forth in Sections 11.1(a) - 11.1(d) above.</w:t>
      </w:r>
    </w:p>
    <w:p>
      <w:pPr>
        <w:spacing w:after="0" w:line="210" w:lineRule="exact"/>
        <w:rPr>
          <w:rFonts w:ascii="Times New Roman" w:cs="Times New Roman" w:eastAsia="Times New Roman" w:hAnsi="Times New Roman"/>
          <w:sz w:val="18"/>
          <w:szCs w:val="18"/>
          <w:color w:val="auto"/>
        </w:rPr>
      </w:pPr>
    </w:p>
    <w:p>
      <w:pPr>
        <w:jc w:val="both"/>
        <w:ind w:firstLine="642"/>
        <w:spacing w:after="0" w:line="290" w:lineRule="auto"/>
        <w:tabs>
          <w:tab w:leader="none" w:pos="12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Options and Stock Appreciation Rights shall terminate and cease to be exercisable upon consummation of a Change in Control except to the extent that the Options or Stock Appreciation Rights are assumed by the successor entity (or parent thereof) pursuant to the terms of the Change in Control transaction.</w:t>
      </w:r>
    </w:p>
    <w:p>
      <w:pPr>
        <w:spacing w:after="0" w:line="203" w:lineRule="exact"/>
        <w:rPr>
          <w:rFonts w:ascii="Times New Roman" w:cs="Times New Roman" w:eastAsia="Times New Roman" w:hAnsi="Times New Roman"/>
          <w:sz w:val="18"/>
          <w:szCs w:val="18"/>
          <w:color w:val="auto"/>
        </w:rPr>
      </w:pPr>
    </w:p>
    <w:p>
      <w:pPr>
        <w:jc w:val="both"/>
        <w:ind w:firstLine="642"/>
        <w:spacing w:after="0" w:line="290" w:lineRule="auto"/>
        <w:tabs>
          <w:tab w:leader="none" w:pos="12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outstanding Options or Stock Appreciation Rights will not be assumed by the acquiring or successor entity (or parent thereof), the Administrator shall cause written notice of a proposed Change in Control transaction to be given to the Participants who hold Options and Stock Appreciation Rights not less than fifteen (15) days prior to the anticipated effective date of the proposed transaction.</w:t>
      </w:r>
    </w:p>
    <w:p>
      <w:pPr>
        <w:spacing w:after="0" w:line="20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8"/>
          <w:szCs w:val="18"/>
          <w:b w:val="1"/>
          <w:bCs w:val="1"/>
          <w:color w:val="auto"/>
        </w:rPr>
        <w:t xml:space="preserve">Restricted Stock Units and Restricted Stock. </w:t>
      </w:r>
      <w:r>
        <w:rPr>
          <w:rFonts w:ascii="Times New Roman" w:cs="Times New Roman" w:eastAsia="Times New Roman" w:hAnsi="Times New Roman"/>
          <w:sz w:val="18"/>
          <w:szCs w:val="18"/>
          <w:color w:val="auto"/>
        </w:rPr>
        <w:t>In order to preserve a Participant’s rights with respect to any outstanding Restricted Stock Units or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in the event of a Change in Control of the Company:</w:t>
      </w:r>
    </w:p>
    <w:p>
      <w:pPr>
        <w:spacing w:after="0" w:line="270" w:lineRule="exact"/>
        <w:rPr>
          <w:sz w:val="20"/>
          <w:szCs w:val="20"/>
          <w:color w:val="auto"/>
        </w:rPr>
      </w:pPr>
    </w:p>
    <w:p>
      <w:pPr>
        <w:jc w:val="both"/>
        <w:ind w:firstLine="642"/>
        <w:spacing w:after="0" w:line="285" w:lineRule="auto"/>
        <w:tabs>
          <w:tab w:leader="none" w:pos="1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Restricted Stock Units and Restricted Stock shall vest in full effective as of immediately prior to the consummation of the Change in Control,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to the extent that in connection with such Change in Control, the acquiring or successor entity (or parent thereof) provides for the continuance or assumption of Restricted Stock Unit Agreements or Restricted Stock Agreements or the substitution of new agreements of comparable value covering shares of a successor corporation, with appropriate adjustments as to the number and kind of shares.</w:t>
      </w:r>
    </w:p>
    <w:p>
      <w:pPr>
        <w:spacing w:after="0" w:line="209" w:lineRule="exact"/>
        <w:rPr>
          <w:rFonts w:ascii="Times New Roman" w:cs="Times New Roman" w:eastAsia="Times New Roman" w:hAnsi="Times New Roman"/>
          <w:sz w:val="18"/>
          <w:szCs w:val="18"/>
          <w:color w:val="auto"/>
        </w:rPr>
      </w:pPr>
    </w:p>
    <w:p>
      <w:pPr>
        <w:jc w:val="both"/>
        <w:ind w:firstLine="642"/>
        <w:spacing w:after="0" w:line="280" w:lineRule="auto"/>
        <w:tabs>
          <w:tab w:leader="none" w:pos="12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in its discretion may provide in any Restricted Stock Unit Agreement or Restricted Stock Agreement that if, upon a Change in Control, the acquiring or successor entity (or parent thereof) assumes such Restricted Stock Unit Agreement or Restricted Stock Agreement or substitutes new agreements of comparable value and containing such terms and provisions as the Administrator in its discretion may consider equitable covering shares of a successor corporation (with appropriate adjustments as to the number and kind of shares), then the Restricted Stock Units or Restricted Stock or any substituted shares covered thereby shall immediately vest in full, if the Participant’s service as an employee, director, officer, consultant or other Service Provider to the acquiring or successor entity (or a parent or subsidiary thereof) is terminated involuntarily or voluntarily under certain circumstances within a specified period following consummation of a Change in Control, pursuant to such terms and conditions as shall be set forth in the Restricted Stock Unit Agreement or Restricted Stock Agreement.</w:t>
      </w:r>
    </w:p>
    <w:p>
      <w:pPr>
        <w:sectPr>
          <w:pgSz w:w="11900" w:h="16838" w:orient="portrait"/>
          <w:cols w:equalWidth="0" w:num="1">
            <w:col w:w="11240"/>
          </w:cols>
          <w:pgMar w:left="320" w:top="611" w:right="339" w:bottom="1440" w:gutter="0" w:footer="0" w:header="0"/>
        </w:sectPr>
      </w:pPr>
    </w:p>
    <w:bookmarkStart w:id="24" w:name="page25"/>
    <w:bookmarkEnd w:id="24"/>
    <w:p>
      <w:pPr>
        <w:jc w:val="both"/>
        <w:ind w:firstLine="642"/>
        <w:spacing w:after="0" w:line="285" w:lineRule="auto"/>
        <w:tabs>
          <w:tab w:leader="none" w:pos="1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vesting of outstanding Restricted Stock Units or Restricted Stock will accelerate pursuant to subsection (a) above, the Administrator in its discretion may provide, in connection with the Change in Control transaction, for the purchase or exchange of each Restricted Stock Unit or Restricted Stock for an amount of cash or other property having a value equal to the value of the cash or other property that the Participant would have received had the Restricted Stock vested immediately prior to the Change in Control.</w:t>
      </w:r>
    </w:p>
    <w:p>
      <w:pPr>
        <w:spacing w:after="0" w:line="209" w:lineRule="exact"/>
        <w:rPr>
          <w:rFonts w:ascii="Times New Roman" w:cs="Times New Roman" w:eastAsia="Times New Roman" w:hAnsi="Times New Roman"/>
          <w:sz w:val="18"/>
          <w:szCs w:val="18"/>
          <w:color w:val="auto"/>
        </w:rPr>
      </w:pPr>
    </w:p>
    <w:p>
      <w:pPr>
        <w:jc w:val="both"/>
        <w:ind w:firstLine="642"/>
        <w:spacing w:after="0" w:line="283" w:lineRule="auto"/>
        <w:tabs>
          <w:tab w:leader="none" w:pos="12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have the discretion to provide in each Restricted Stock Unit Agreement or Restricted Stock Agreement other terms and conditions that relate to (i) vesting of such Restricted Stock Units or Restricted Stock in the event of a Change in Control and (ii) assumption of such Restricted Stock Unit Agreements or Restricted Stock Agreements or issuance of substitute new agreements of comparable value in the event of a Change in Control. The aforementioned terms and conditions may vary in each Restricted Stock Unit Agreement or Restricted Stock Agreement and may be different from and have precedence over the provisions set forth in Sections 11.2(a) - 11.2(c) above.</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11.3 Dissolution or Liquidation. </w:t>
      </w:r>
      <w:r>
        <w:rPr>
          <w:rFonts w:ascii="Times New Roman" w:cs="Times New Roman" w:eastAsia="Times New Roman" w:hAnsi="Times New Roman"/>
          <w:sz w:val="18"/>
          <w:szCs w:val="18"/>
          <w:color w:val="auto"/>
        </w:rPr>
        <w:t>Except as otherwise provided in an Award Agreement, in the event of a dissolution, liquidation or winding up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will terminate immediately prior to the completion of such dissolution or liquidation, and the shares of Common Stock subject to the Company’s repurchase rights or subject to a forfeiture condition under an award of Restricted Stock or pursuant to early exercise of an Option, may be repurchased or reacquired by the Company notwithstanding the fact that the holder of such Award is providing Continuous Service; provided, however, that the Administrator may, in its sole discretion, cause some or all Awards to become fully vested, exercisable and/or no longer subject to repurchase or forfeiture (to the extent such Awards have not previously expired or terminated) before the dissolution, liquidation or winding up is completed but contingent on its completion.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 AMENDMENT AND TERMINATION OF THE PLAN</w:t>
      </w:r>
    </w:p>
    <w:p>
      <w:pPr>
        <w:spacing w:after="0" w:line="2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color w:val="auto"/>
        </w:rPr>
        <w:t xml:space="preserve">12.1 Amendments. </w:t>
      </w:r>
      <w:r>
        <w:rPr>
          <w:rFonts w:ascii="Times New Roman" w:cs="Times New Roman" w:eastAsia="Times New Roman" w:hAnsi="Times New Roman"/>
          <w:sz w:val="18"/>
          <w:szCs w:val="18"/>
          <w:color w:val="auto"/>
        </w:rPr>
        <w:t>The Board may from time to time alter, amend, suspend, or terminate this Plan in such respects as the Board may deem advisable.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alteration, amendment, suspension, or termination shall be made which shall substantially affect or impair the rights of any Participant under an outstanding Award Agreement without such Participant’s consent. The Board may alter or amend the Plan to comply with requirements under the Code relating to Incentive Options or other types of options which give Optionees more favorable tax treatment than that applicable to Options granted under this Plan as of the Effective Date. Upon any such alteration or amendment, any outstanding Option granted hereunder may, if the Administrator so determines and if permitted by Applicable Law, be subject to the more favorable tax treatment afforded to an Optionee pursuant to such terms and conditions. The Board may also adopt amendments of the Plan relating to certain nonqualified deferred compensation under Section 409A of the Code and/or ensuring the Plan or any Awards granted under the Plan are exempt from, or compliant with, the requirements for nonqualified deferred compensation under Section 409A of the Code, subject to the limitations, if any, of Applicable Law.</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12.2 Foreign Participants. </w:t>
      </w:r>
      <w:r>
        <w:rPr>
          <w:rFonts w:ascii="Times New Roman" w:cs="Times New Roman" w:eastAsia="Times New Roman" w:hAnsi="Times New Roman"/>
          <w:sz w:val="18"/>
          <w:szCs w:val="18"/>
          <w:color w:val="auto"/>
        </w:rPr>
        <w:t>The Board may from time to time adopt such procedures, terms and conditions and sub-plans as are necessary or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facilitate participation in the Plan by Service Providers who are foreign nationals or employed or providing services outside the United States (provided that Board approval will not be necessary for immaterial modifications to the Plan or any Award Agreements that are required or advisable for compliance with the laws of the relevant foreign jurisdiction).</w:t>
      </w:r>
    </w:p>
    <w:p>
      <w:pPr>
        <w:spacing w:after="0" w:line="20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12.3 Plan Termination. </w:t>
      </w:r>
      <w:r>
        <w:rPr>
          <w:rFonts w:ascii="Times New Roman" w:cs="Times New Roman" w:eastAsia="Times New Roman" w:hAnsi="Times New Roman"/>
          <w:sz w:val="18"/>
          <w:szCs w:val="18"/>
          <w:color w:val="auto"/>
        </w:rPr>
        <w:t>Unless this Plan shall theretofore have been terminated, the Plan shall terminate on the tenth (10th) anniversary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and no Awards may be granted under the Plan thereafter, but Award Agreements then outstanding shall continue in effect in accordance with their respective terms.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 TAXES</w:t>
      </w:r>
    </w:p>
    <w:p>
      <w:pPr>
        <w:sectPr>
          <w:pgSz w:w="11900" w:h="16838" w:orient="portrait"/>
          <w:cols w:equalWidth="0" w:num="1">
            <w:col w:w="11240"/>
          </w:cols>
          <w:pgMar w:left="320" w:top="611" w:right="339" w:bottom="1440" w:gutter="0" w:footer="0" w:header="0"/>
        </w:sectPr>
      </w:pPr>
    </w:p>
    <w:bookmarkStart w:id="25" w:name="page26"/>
    <w:bookmarkEnd w:id="25"/>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13.1 Withholding. </w:t>
      </w:r>
      <w:r>
        <w:rPr>
          <w:rFonts w:ascii="Times New Roman" w:cs="Times New Roman" w:eastAsia="Times New Roman" w:hAnsi="Times New Roman"/>
          <w:sz w:val="18"/>
          <w:szCs w:val="18"/>
          <w:color w:val="auto"/>
        </w:rPr>
        <w:t>The Company or any Affiliated Company, as applicable, shall have the authority and the right to deduct or withhold, or to require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to remit to the Company or one or more of its Affiliated Companies, the amount of any Tax-Related Items concerning a Participant arising as a result of the Participant’s participation in the Plan or to take such other action as may be necessary or appropriate in the opinion of the Company or an Affiliated Company, as applicable, to satisfy such Tax-Related Items. The Company may defer making payment of an Award if any such Tax-Related Items may be pending unless and until indemnified to its satisfaction, and neither the Company nor any Affiliated Company shall have any liability to any Participant for exercising the foregoing right. The Committee may, in its sole discretion and subject to such rules as it may adopt, permit or require a Participant to pay all or a portion of the Tax-Related Items arising in connection with an Award by, one or a combination of the following: (a) having the Participant pay an amount in cash (by check or wire transfer), (b) having the Company or Affiliated Company withhold from the Participant’s wages or other cash compensation; (c) having the Company withholding from the proceeds of the sale of shares of Common Stock underlying an Award, either through a voluntary sale or a mandatory sale arranged by the Company on the Participant’s behalf, without need of further authorization; (d) having the Company withhold shares of Common Stock otherwise issuable under an Award (or allowing the return of shares of Common Stock) sufficient, as determined by the Company in its sole discretion, to satisfy such Tax-Related Items; (e) having the Participant deliver shares of Common Stock (which are not subject to any pledge or other security interest) that have been both held by the Participant and vested for at least six (6) months (or such other period as established from time to time by the Company to avoid adverse accounting treatment under applicable accounting standards) sufficient, as determined by the Company in its sole discretion, to satisfy such Tax-Related Items; (f) requiring the Participant to repay the Company or Affiliated Company, as applicable, in cash or in shares of Common Stock, for Tax-Related Items paid on the Participant’s behalf, or (vii) any other method of withholding determined by the Committee that is permissible under Applicable Laws.</w:t>
      </w:r>
    </w:p>
    <w:p>
      <w:pPr>
        <w:spacing w:after="0" w:line="2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13.2 Compliance with Section 409A of the Code. </w:t>
      </w:r>
      <w:r>
        <w:rPr>
          <w:rFonts w:ascii="Times New Roman" w:cs="Times New Roman" w:eastAsia="Times New Roman" w:hAnsi="Times New Roman"/>
          <w:sz w:val="17"/>
          <w:szCs w:val="17"/>
          <w:color w:val="auto"/>
        </w:rPr>
        <w:t>Options, Restricted Stock Units, Restricted Stock and Stock Appreciation Rights will be designed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operated in such a manner that they are either exempt from the application of, or comply with, the requirements of Section 409A of the Code such that the grant, payment, settlement, or deferral will not be subject to the additional tax or interest applicable under Section 409A of the Code, except as otherwise determined in the sole discretion of the Administrator. The Plan and each Award Agreement is intended to meet the requirements of Section 409A of the Code and will be construed and interpreted in accordance with such intent, except as otherwise determined in the sole discretion of the Administrator. To the extent that an Award or grant, payment, settlement, or deferral thereof is subject to Section 409A of the Code such Award will be granted, paid, settled or deferred in a manner that will meet the requirements of Section 409A of the Code, such that the grant, payment, settlement or deferral thereof will not be subject to the additional tax or interest applicable under Section 409A of the Code. Notwithstanding the generality of the preceding sentence, to the extent any grant, payment, settlement or deferral of an Award subject to Section 409A is subject to the requirement under Section 409A(a)(2)(B)(i) of the Code that such grant, payment, settlement or deferral be delayed until six (6) months after Participant’s separation from service if Participant is a specified employee within the meaning of the aforesaid section of the Code at the time of such separation from service, then such grant, payment, settlement or deferral will not be made before the date which is six (6) months after the date of such separation from service (or, if earlier, the date of death of such Participant).</w:t>
      </w:r>
    </w:p>
    <w:p>
      <w:pPr>
        <w:spacing w:after="0" w:line="19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color w:val="auto"/>
        </w:rPr>
        <w:t xml:space="preserve">13.3 No Representations or Covenants with respect to Tax Qualification. </w:t>
      </w:r>
      <w:r>
        <w:rPr>
          <w:rFonts w:ascii="Times New Roman" w:cs="Times New Roman" w:eastAsia="Times New Roman" w:hAnsi="Times New Roman"/>
          <w:sz w:val="18"/>
          <w:szCs w:val="18"/>
          <w:color w:val="auto"/>
        </w:rPr>
        <w:t>Although the Company may endeavor to (a) qualify an Award under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favorable or specific tax treatment under the laws of the United States or jurisdictions outside of the United States or (b) avoid adverse tax treatment, the Company makes no representation to that effect and expressly disavows any covenant to maintain favorable or avoid unfavorable tax treatment, anything to the contrary in this Plan, including Section 13.2 hereof, notwithstanding. The Company shall be unconstrained in its corporate activities without regard to the potential negative tax impact on holders of Awards under the Plan. Nothing in this Plan or in an Award Agreement shall provide a basis for any person to take any action against the Company or any Affiliated Company based on matters covered by Section 409A of the Code, including the tax treatment of any Awards, and neither the Company nor any Affiliated Company will have any liability under any circumstances to the Participant or any other party if the Award that is intended to be exempt</w:t>
      </w:r>
    </w:p>
    <w:p>
      <w:pPr>
        <w:sectPr>
          <w:pgSz w:w="11900" w:h="16838" w:orient="portrait"/>
          <w:cols w:equalWidth="0" w:num="1">
            <w:col w:w="11240"/>
          </w:cols>
          <w:pgMar w:left="320" w:top="60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from, or compliant with, Section 409A of the Code, is not so exempt or compliant or for any action taken by the Administrator with respect thereto.</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 MISCELLANEOUS</w:t>
      </w:r>
    </w:p>
    <w:p>
      <w:pPr>
        <w:spacing w:after="0" w:line="27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14.1 Benefits Not Alienable. </w:t>
      </w:r>
      <w:r>
        <w:rPr>
          <w:rFonts w:ascii="Times New Roman" w:cs="Times New Roman" w:eastAsia="Times New Roman" w:hAnsi="Times New Roman"/>
          <w:sz w:val="18"/>
          <w:szCs w:val="18"/>
          <w:color w:val="auto"/>
        </w:rPr>
        <w:t>Other than as provided above, benefits under this Plan may not be assigned or alienated, whether voluntarily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involuntarily. Any unauthorized attempt at assignment, transfer, pledge, or other disposition shall be without effect.</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color w:val="auto"/>
        </w:rPr>
        <w:t xml:space="preserve">14.2 No Enlargement of Employee Rights. </w:t>
      </w:r>
      <w:r>
        <w:rPr>
          <w:rFonts w:ascii="Times New Roman" w:cs="Times New Roman" w:eastAsia="Times New Roman" w:hAnsi="Times New Roman"/>
          <w:sz w:val="18"/>
          <w:szCs w:val="18"/>
          <w:color w:val="auto"/>
        </w:rPr>
        <w:t>This Plan is strictly a voluntary undertaking on the part of the Company and shall not be deemed to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contract between the Company and any Participant to be consideration for, or an inducement to, or a condition of, the employment of any Participant. Nothing contained in the Plan shall be deemed to give the right to any Participant to be retained as an employee of the Company or any Affiliated Company or to interfere with the right of the Company or any Affiliated Company to discharge any Participant at any time. The Company will have no duty or obligation to any Participant to advise such holder as to the time or manner of exercising any right under any outstanding Awards under the Plan. Furthermore, the Company will have no duty or obligation to warn or otherwise advise such holder of a pending termination or expiration of an Option or any other form of Award under the Plan or a possible period in which such Option or other Award may not be exercised. The Company has no duty or obligation to reduce the tax consequences of any Award granted to a Participant under the Plan.</w:t>
      </w:r>
    </w:p>
    <w:p>
      <w:pPr>
        <w:spacing w:after="0" w:line="21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14.3 Compliance with Laws. </w:t>
      </w:r>
      <w:r>
        <w:rPr>
          <w:rFonts w:ascii="Times New Roman" w:cs="Times New Roman" w:eastAsia="Times New Roman" w:hAnsi="Times New Roman"/>
          <w:sz w:val="18"/>
          <w:szCs w:val="18"/>
          <w:color w:val="auto"/>
        </w:rPr>
        <w:t>The Plan, the granting and vesting of Awards under the Plan and the issuance and delivery of shares of Common Stock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awarded hereunder shall be deemed amended to the extent necessary to conform to Applicable Law.</w:t>
      </w:r>
    </w:p>
    <w:p>
      <w:pPr>
        <w:spacing w:after="0" w:line="21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14.4 Fractional Shares. </w:t>
      </w:r>
      <w:r>
        <w:rPr>
          <w:rFonts w:ascii="Times New Roman" w:cs="Times New Roman" w:eastAsia="Times New Roman" w:hAnsi="Times New Roman"/>
          <w:sz w:val="18"/>
          <w:szCs w:val="18"/>
          <w:color w:val="auto"/>
        </w:rPr>
        <w:t>Unless the Administrator otherwise determines, no fractional shares of Common Stock shall be issued and the Administrator,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discretion, shall determine whether cash shall be given in lieu of fractional shares or whether such fractional shares shall be eliminated by rounding down.</w:t>
      </w:r>
    </w:p>
    <w:p>
      <w:pPr>
        <w:spacing w:after="0" w:line="18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14.5 Application of Funds. </w:t>
      </w:r>
      <w:r>
        <w:rPr>
          <w:rFonts w:ascii="Times New Roman" w:cs="Times New Roman" w:eastAsia="Times New Roman" w:hAnsi="Times New Roman"/>
          <w:sz w:val="18"/>
          <w:szCs w:val="18"/>
          <w:color w:val="auto"/>
        </w:rPr>
        <w:t>The proceeds received by the Company from the sale of Common Stock pursuant to Option Agreements or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except as otherwise provided herein, will be used for general corporate purposes.</w:t>
      </w:r>
    </w:p>
    <w:p>
      <w:pPr>
        <w:spacing w:after="0" w:line="18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14.6 Governing Law</w:t>
      </w:r>
      <w:r>
        <w:rPr>
          <w:rFonts w:ascii="Times New Roman" w:cs="Times New Roman" w:eastAsia="Times New Roman" w:hAnsi="Times New Roman"/>
          <w:sz w:val="18"/>
          <w:szCs w:val="18"/>
          <w:color w:val="auto"/>
        </w:rPr>
        <w:t>. The Plan and any Agreements hereunder shall be administered, interpreted, and enforced under the internal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without regard to conflicts of laws thereof or of any other jurisdiction.</w:t>
      </w:r>
    </w:p>
    <w:p>
      <w:pPr>
        <w:spacing w:after="0" w:line="186"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7"/>
          <w:szCs w:val="17"/>
          <w:b w:val="1"/>
          <w:bCs w:val="1"/>
          <w:color w:val="auto"/>
        </w:rPr>
        <w:t xml:space="preserve">14.7 Annual Reports. </w:t>
      </w:r>
      <w:r>
        <w:rPr>
          <w:rFonts w:ascii="Times New Roman" w:cs="Times New Roman" w:eastAsia="Times New Roman" w:hAnsi="Times New Roman"/>
          <w:sz w:val="17"/>
          <w:szCs w:val="17"/>
          <w:color w:val="auto"/>
        </w:rPr>
        <w:t>During the term of this Plan, the Company will furnish to each Participant who does not otherwise receive such materials, copies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reports, proxy statements and other communications that the Company distributes generally to its stockholders or as otherwise required by Applicable Law.</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14.8</w:t>
      </w:r>
      <w:r>
        <w:rPr>
          <w:sz w:val="20"/>
          <w:szCs w:val="20"/>
          <w:color w:val="auto"/>
        </w:rPr>
        <w:tab/>
      </w:r>
      <w:r>
        <w:rPr>
          <w:rFonts w:ascii="Times New Roman" w:cs="Times New Roman" w:eastAsia="Times New Roman" w:hAnsi="Times New Roman"/>
          <w:sz w:val="17"/>
          <w:szCs w:val="17"/>
          <w:b w:val="1"/>
          <w:bCs w:val="1"/>
          <w:color w:val="auto"/>
        </w:rPr>
        <w:t xml:space="preserve">Stockholder Approval. </w:t>
      </w:r>
      <w:r>
        <w:rPr>
          <w:rFonts w:ascii="Times New Roman" w:cs="Times New Roman" w:eastAsia="Times New Roman" w:hAnsi="Times New Roman"/>
          <w:sz w:val="17"/>
          <w:szCs w:val="17"/>
          <w:color w:val="auto"/>
        </w:rPr>
        <w:t>This Plan shall be effective as of the approval of the stockholders of the Company.</w:t>
      </w:r>
    </w:p>
    <w:p>
      <w:pPr>
        <w:sectPr>
          <w:pgSz w:w="11900" w:h="16838" w:orient="portrait"/>
          <w:cols w:equalWidth="0" w:num="1">
            <w:col w:w="11240"/>
          </w:cols>
          <w:pgMar w:left="320" w:top="611" w:right="339" w:bottom="1440" w:gutter="0" w:footer="0" w:header="0"/>
        </w:sectPr>
      </w:pPr>
    </w:p>
    <w:bookmarkStart w:id="27" w:name="page28"/>
    <w:bookmarkEnd w:id="27"/>
    <w:p>
      <w:pPr>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14.9 Electronic Delivery. </w:t>
      </w:r>
      <w:r>
        <w:rPr>
          <w:rFonts w:ascii="Times New Roman" w:cs="Times New Roman" w:eastAsia="Times New Roman" w:hAnsi="Times New Roman"/>
          <w:sz w:val="18"/>
          <w:szCs w:val="18"/>
          <w:color w:val="auto"/>
        </w:rPr>
        <w:t>Any reference herein to a “written” agreement or document shall include any agreement or document delivered electronically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posted on the Company’s intranet.</w:t>
      </w:r>
    </w:p>
    <w:sectPr>
      <w:pgSz w:w="11900" w:h="16838" w:orient="portrait"/>
      <w:cols w:equalWidth="0" w:num="1">
        <w:col w:w="11240"/>
      </w:cols>
      <w:pgMar w:left="320" w:top="6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04"/>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3"/>
    </w:lvl>
  </w:abstractNum>
  <w:abstractNum w:abstractNumId="6">
    <w:nsid w:val="1190CDE7"/>
    <w:multiLevelType w:val="hybridMultilevel"/>
    <w:lvl w:ilvl="0">
      <w:lvlJc w:val="left"/>
      <w:lvlText w:val="%1"/>
      <w:numFmt w:val="decimal"/>
      <w:start w:val="1"/>
    </w:lvl>
    <w:lvl w:ilvl="1">
      <w:lvlJc w:val="left"/>
      <w:lvlText w:val="(%2)"/>
      <w:numFmt w:val="lowerLetter"/>
      <w:start w:val="1"/>
    </w:lvl>
  </w:abstractNum>
  <w:abstractNum w:abstractNumId="7">
    <w:nsid w:val="66EF438D"/>
    <w:multiLevelType w:val="hybridMultilevel"/>
    <w:lvl w:ilvl="0">
      <w:lvlJc w:val="left"/>
      <w:lvlText w:val="(%1)"/>
      <w:numFmt w:val="decimal"/>
      <w:start w:val="12"/>
    </w:lvl>
    <w:lvl w:ilvl="1">
      <w:lvlJc w:val="left"/>
      <w:lvlText w:val="(%2)"/>
      <w:numFmt w:val="lowerLetter"/>
      <w:start w:val="2"/>
    </w:lvl>
  </w:abstractNum>
  <w:abstractNum w:abstractNumId="8">
    <w:nsid w:val="140E0F76"/>
    <w:multiLevelType w:val="hybridMultilevel"/>
    <w:lvl w:ilvl="0">
      <w:lvlJc w:val="left"/>
      <w:lvlText w:val="(%1)"/>
      <w:numFmt w:val="lowerLetter"/>
      <w:start w:val="5"/>
    </w:lvl>
  </w:abstractNum>
  <w:abstractNum w:abstractNumId="9">
    <w:nsid w:val="3352255A"/>
    <w:multiLevelType w:val="hybridMultilevel"/>
    <w:lvl w:ilvl="0">
      <w:lvlJc w:val="left"/>
      <w:lvlText w:val="(%1)"/>
      <w:numFmt w:val="lowerRoman"/>
      <w:start w:val="2"/>
    </w:lvl>
  </w:abstractNum>
  <w:abstractNum w:abstractNumId="10">
    <w:nsid w:val="109CF92E"/>
    <w:multiLevelType w:val="hybridMultilevel"/>
    <w:lvl w:ilvl="0">
      <w:lvlJc w:val="left"/>
      <w:lvlText w:val="(%1)"/>
      <w:numFmt w:val="decimal"/>
      <w:start w:val="30"/>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4"/>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2026-05-21T15:20:53Z</dcterms:created>
  <dcterms:modified xsi:type="dcterms:W3CDTF">2026-05-21T15:20:53Z</dcterms:modified>
</cp:coreProperties>
</file>