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560" w:hanging="413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4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60" w:hanging="413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4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60" w:hanging="413"/>
        <w:spacing w:after="0"/>
        <w:tabs>
          <w:tab w:leader="none" w:pos="5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560" w:hanging="413"/>
        <w:spacing w:after="0"/>
        <w:tabs>
          <w:tab w:leader="none" w:pos="560" w:val="left"/>
        </w:tabs>
        <w:numPr>
          <w:ilvl w:val="0"/>
          <w:numId w:val="2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560" w:hanging="413"/>
        <w:spacing w:after="0"/>
        <w:tabs>
          <w:tab w:leader="none" w:pos="5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Tandem Diabetes Care, Inc.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560" w:hanging="406"/>
        <w:spacing w:after="0"/>
        <w:tabs>
          <w:tab w:leader="none" w:pos="560" w:val="left"/>
        </w:tabs>
        <w:numPr>
          <w:ilvl w:val="0"/>
          <w:numId w:val="4"/>
        </w:numPr>
        <w:rPr>
          <w:rFonts w:ascii="Wingdings" w:cs="Wingdings" w:eastAsia="Wingdings" w:hAnsi="Wingdings"/>
          <w:sz w:val="29"/>
          <w:szCs w:val="29"/>
          <w:b w:val="1"/>
          <w:bCs w:val="1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60" w:hanging="406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below per Exchange Act Rules 14a-6(i)(4) and 0-11.</w:t>
      </w:r>
    </w:p>
    <w:p>
      <w:pPr>
        <w:spacing w:after="0" w:line="4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Title of each class of securities to which transaction applies:</w:t>
      </w:r>
    </w:p>
    <w:p>
      <w:pPr>
        <w:spacing w:after="0" w:line="357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Aggregate number of securities to which transaction applies:</w:t>
      </w:r>
    </w:p>
    <w:p>
      <w:pPr>
        <w:spacing w:after="0" w:line="325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Per unit price or other underlying value of transaction computed pursuant to Exchange Act Rule 0-11 (Set forth the amount on which the filing fee is calculated and state how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it was determined):</w:t>
      </w:r>
    </w:p>
    <w:p>
      <w:pPr>
        <w:spacing w:after="0" w:line="295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Proposed maximum aggregate value of transaction:</w:t>
      </w:r>
    </w:p>
    <w:p>
      <w:pPr>
        <w:spacing w:after="0" w:line="325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Total fee paid:</w:t>
      </w:r>
    </w:p>
    <w:p>
      <w:pPr>
        <w:spacing w:after="0" w:line="325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560" w:hanging="406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4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60"/>
        <w:spacing w:after="0" w:line="233" w:lineRule="auto"/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box if any part of the fee is offset as provided by Exchange Act Rule 0-11(a)(2) and identify the filing for which the offsetting fee was paid previously. Identify the previous</w:t>
      </w:r>
    </w:p>
    <w:p>
      <w:pPr>
        <w:ind w:left="560" w:hanging="406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filing by registration statement number, or the Form or Schedule and the date of its filing.</w:t>
      </w:r>
    </w:p>
    <w:p>
      <w:pPr>
        <w:spacing w:after="0" w:line="1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Amount Previously Paid:</w:t>
      </w:r>
    </w:p>
    <w:p>
      <w:pPr>
        <w:spacing w:after="0" w:line="317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Form, Schedule or Registration Statement No.:</w:t>
      </w:r>
    </w:p>
    <w:p>
      <w:pPr>
        <w:spacing w:after="0" w:line="325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Filing Party:</w:t>
      </w:r>
    </w:p>
    <w:p>
      <w:pPr>
        <w:spacing w:after="0" w:line="325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980" w:hanging="421"/>
        <w:spacing w:after="0"/>
        <w:tabs>
          <w:tab w:leader="none" w:pos="9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 Filed:</w:t>
      </w:r>
    </w:p>
    <w:p>
      <w:pPr>
        <w:sectPr>
          <w:pgSz w:w="11900" w:h="16838" w:orient="portrait"/>
          <w:cols w:equalWidth="0" w:num="1">
            <w:col w:w="10980"/>
          </w:cols>
          <w:pgMar w:left="320" w:top="1064" w:right="59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482600</wp:posOffset>
            </wp:positionH>
            <wp:positionV relativeFrom="page">
              <wp:posOffset>577850</wp:posOffset>
            </wp:positionV>
            <wp:extent cx="6583680" cy="8512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851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43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4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243205</wp:posOffset>
            </wp:positionV>
            <wp:extent cx="6995160" cy="9043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04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(%2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2026-04-07T15:27:47Z</dcterms:created>
  <dcterms:modified xsi:type="dcterms:W3CDTF">2026-04-07T15:27:47Z</dcterms:modified>
</cp:coreProperties>
</file>