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4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4137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960" w:type="dxa"/>
            <w:vAlign w:val="bottom"/>
            <w:vMerge w:val="restart"/>
          </w:tcPr>
          <w:p>
            <w:pPr>
              <w:spacing w:after="0"/>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Cha Myoungil</w:t>
              </w:r>
            </w:hyperlink>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TANDEM DIABETES CARE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TNDM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3"/>
                <w:szCs w:val="3"/>
                <w:color w:val="auto"/>
              </w:rPr>
            </w:pPr>
          </w:p>
        </w:tc>
        <w:tc>
          <w:tcPr>
            <w:tcW w:w="960" w:type="dxa"/>
            <w:vAlign w:val="bottom"/>
            <w:tcBorders>
              <w:bottom w:val="single" w:sz="8" w:color="0000EE"/>
            </w:tcBorders>
            <w:vMerge w:val="continue"/>
          </w:tcPr>
          <w:p>
            <w:pPr>
              <w:spacing w:after="0"/>
              <w:rPr>
                <w:sz w:val="3"/>
                <w:szCs w:val="3"/>
                <w:color w:val="auto"/>
              </w:rPr>
            </w:pPr>
          </w:p>
        </w:tc>
        <w:tc>
          <w:tcPr>
            <w:tcW w:w="1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360" w:type="dxa"/>
            <w:vAlign w:val="bottom"/>
            <w:tcBorders>
              <w:top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960" w:type="dxa"/>
            <w:vAlign w:val="bottom"/>
          </w:tcPr>
          <w:p>
            <w:pPr>
              <w:spacing w:after="0"/>
              <w:rPr>
                <w:sz w:val="20"/>
                <w:szCs w:val="20"/>
                <w:color w:val="auto"/>
              </w:rPr>
            </w:pPr>
            <w:r>
              <w:rPr>
                <w:rFonts w:ascii="Arial" w:cs="Arial" w:eastAsia="Arial" w:hAnsi="Arial"/>
                <w:sz w:val="10"/>
                <w:szCs w:val="10"/>
                <w:color w:val="auto"/>
              </w:rPr>
              <w:t>(Last)</w:t>
            </w:r>
          </w:p>
        </w:tc>
        <w:tc>
          <w:tcPr>
            <w:tcW w:w="1260" w:type="dxa"/>
            <w:vAlign w:val="bottom"/>
          </w:tcPr>
          <w:p>
            <w:pPr>
              <w:ind w:left="260"/>
              <w:spacing w:after="0"/>
              <w:rPr>
                <w:sz w:val="20"/>
                <w:szCs w:val="20"/>
                <w:color w:val="auto"/>
              </w:rPr>
            </w:pPr>
            <w:r>
              <w:rPr>
                <w:rFonts w:ascii="Arial" w:cs="Arial" w:eastAsia="Arial" w:hAnsi="Arial"/>
                <w:sz w:val="10"/>
                <w:szCs w:val="10"/>
                <w:color w:val="auto"/>
              </w:rPr>
              <w:t>(First)</w:t>
            </w:r>
          </w:p>
        </w:tc>
        <w:tc>
          <w:tcPr>
            <w:tcW w:w="1460" w:type="dxa"/>
            <w:vAlign w:val="bottom"/>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12400 HIGH BLUFF DRIVE</w:t>
            </w:r>
          </w:p>
        </w:tc>
        <w:tc>
          <w:tcPr>
            <w:tcW w:w="1460" w:type="dxa"/>
            <w:vAlign w:val="bottom"/>
          </w:tcPr>
          <w:p>
            <w:pPr>
              <w:spacing w:after="0"/>
              <w:rPr>
                <w:sz w:val="15"/>
                <w:szCs w:val="15"/>
                <w:color w:val="auto"/>
              </w:rPr>
            </w:pP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05/20/2026</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2"/>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gridSpan w:val="6"/>
          </w:tcPr>
          <w:p>
            <w:pPr>
              <w:jc w:val="right"/>
              <w:ind w:right="11"/>
              <w:spacing w:after="0"/>
              <w:rPr>
                <w:sz w:val="20"/>
                <w:szCs w:val="20"/>
                <w:color w:val="auto"/>
              </w:rPr>
            </w:pPr>
            <w:r>
              <w:rPr>
                <w:rFonts w:ascii="Arial" w:cs="Arial" w:eastAsia="Arial" w:hAnsi="Arial"/>
                <w:sz w:val="10"/>
                <w:szCs w:val="10"/>
                <w:color w:val="auto"/>
              </w:rPr>
              <w:t>4. If Amendment, Date of Original Filed (Month/Day/Year)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color w:val="0000FF"/>
              </w:rPr>
              <w:t>SAN DIEGO</w:t>
            </w:r>
          </w:p>
        </w:tc>
        <w:tc>
          <w:tcPr>
            <w:tcW w:w="7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0000FF"/>
              </w:rPr>
              <w:t>92130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2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6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jc w:val="center"/>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Date</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60" w:type="dxa"/>
            <w:vAlign w:val="bottom"/>
            <w:gridSpan w:val="3"/>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60" w:type="dxa"/>
            <w:vAlign w:val="bottom"/>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gridSpan w:val="2"/>
          </w:tcPr>
          <w:p>
            <w:pPr>
              <w:ind w:left="160"/>
              <w:spacing w:after="0" w:line="74" w:lineRule="exact"/>
              <w:rPr>
                <w:sz w:val="20"/>
                <w:szCs w:val="20"/>
                <w:color w:val="auto"/>
              </w:rPr>
            </w:pPr>
            <w:r>
              <w:rPr>
                <w:rFonts w:ascii="Arial" w:cs="Arial" w:eastAsia="Arial" w:hAnsi="Arial"/>
                <w:sz w:val="8"/>
                <w:szCs w:val="8"/>
                <w:b w:val="1"/>
                <w:bCs w:val="1"/>
                <w:color w:val="auto"/>
              </w:rPr>
              <w:t>(Month/Day/Year)</w:t>
            </w:r>
          </w:p>
        </w:tc>
        <w:tc>
          <w:tcPr>
            <w:tcW w:w="280" w:type="dxa"/>
            <w:vAlign w:val="bottom"/>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jc w:val="right"/>
              <w:ind w:right="96"/>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6"/>
                <w:szCs w:val="6"/>
                <w:color w:val="auto"/>
              </w:rPr>
            </w:pPr>
          </w:p>
        </w:tc>
        <w:tc>
          <w:tcPr>
            <w:tcW w:w="760" w:type="dxa"/>
            <w:vAlign w:val="bottom"/>
            <w:vMerge w:val="restart"/>
          </w:tcPr>
          <w:p>
            <w:pPr>
              <w:jc w:val="center"/>
              <w:ind w:left="186"/>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05/21/2026</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8,759</w:t>
            </w:r>
          </w:p>
        </w:tc>
        <w:tc>
          <w:tcPr>
            <w:tcW w:w="760" w:type="dxa"/>
            <w:vAlign w:val="bottom"/>
          </w:tcPr>
          <w:p>
            <w:pPr>
              <w:jc w:val="center"/>
              <w:ind w:left="206"/>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22,458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1"/>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(A) or Disposed of</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ind w:left="80"/>
              <w:spacing w:after="0"/>
              <w:rPr>
                <w:sz w:val="20"/>
                <w:szCs w:val="20"/>
                <w:color w:val="auto"/>
              </w:rPr>
            </w:pPr>
            <w:r>
              <w:rPr>
                <w:rFonts w:ascii="Arial" w:cs="Arial" w:eastAsia="Arial" w:hAnsi="Arial"/>
                <w:sz w:val="9"/>
                <w:szCs w:val="9"/>
                <w:b w:val="1"/>
                <w:bCs w:val="1"/>
                <w:color w:val="auto"/>
                <w:w w:val="92"/>
              </w:rPr>
              <w:t>Date</w:t>
            </w:r>
          </w:p>
        </w:tc>
        <w:tc>
          <w:tcPr>
            <w:tcW w:w="400" w:type="dxa"/>
            <w:vAlign w:val="bottom"/>
          </w:tcPr>
          <w:p>
            <w:pPr>
              <w:spacing w:after="0"/>
              <w:rPr>
                <w:sz w:val="9"/>
                <w:szCs w:val="9"/>
                <w:color w:val="auto"/>
              </w:rPr>
            </w:pPr>
          </w:p>
        </w:tc>
        <w:tc>
          <w:tcPr>
            <w:tcW w:w="540" w:type="dxa"/>
            <w:vAlign w:val="bottom"/>
          </w:tcPr>
          <w:p>
            <w:pPr>
              <w:jc w:val="right"/>
              <w:ind w:right="11"/>
              <w:spacing w:after="0"/>
              <w:rPr>
                <w:sz w:val="20"/>
                <w:szCs w:val="20"/>
                <w:color w:val="auto"/>
              </w:rPr>
            </w:pPr>
            <w:r>
              <w:rPr>
                <w:rFonts w:ascii="Arial" w:cs="Arial" w:eastAsia="Arial" w:hAnsi="Arial"/>
                <w:sz w:val="9"/>
                <w:szCs w:val="9"/>
                <w:b w:val="1"/>
                <w:bCs w:val="1"/>
                <w:color w:val="auto"/>
              </w:rPr>
              <w:t>Expiration</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jc w:val="right"/>
              <w:ind w:right="251"/>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jc w:val="right"/>
              <w:ind w:right="271"/>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05/20/2026</w:t>
            </w:r>
          </w:p>
        </w:tc>
        <w:tc>
          <w:tcPr>
            <w:tcW w:w="860" w:type="dxa"/>
            <w:vAlign w:val="bottom"/>
          </w:tcPr>
          <w:p>
            <w:pPr>
              <w:spacing w:after="0"/>
              <w:rPr>
                <w:sz w:val="17"/>
                <w:szCs w:val="17"/>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0"/>
                <w:szCs w:val="10"/>
                <w:color w:val="0000FF"/>
              </w:rPr>
              <w:t>10,220</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(2)</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9"/>
                <w:szCs w:val="9"/>
                <w:color w:val="008000"/>
              </w:rPr>
              <w:t>(2)</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10,220</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20" w:type="dxa"/>
            <w:vAlign w:val="bottom"/>
            <w:gridSpan w:val="2"/>
          </w:tcPr>
          <w:p>
            <w:pPr>
              <w:jc w:val="right"/>
              <w:ind w:right="193"/>
              <w:spacing w:after="0"/>
              <w:rPr>
                <w:sz w:val="20"/>
                <w:szCs w:val="20"/>
                <w:color w:val="auto"/>
              </w:rPr>
            </w:pPr>
            <w:r>
              <w:rPr>
                <w:rFonts w:ascii="Times New Roman" w:cs="Times New Roman" w:eastAsia="Times New Roman" w:hAnsi="Times New Roman"/>
                <w:sz w:val="10"/>
                <w:szCs w:val="10"/>
                <w:color w:val="0000FF"/>
              </w:rPr>
              <w:t>10,220</w:t>
            </w: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05/21/2026</w:t>
            </w:r>
          </w:p>
        </w:tc>
        <w:tc>
          <w:tcPr>
            <w:tcW w:w="86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520" w:type="dxa"/>
            <w:vAlign w:val="bottom"/>
          </w:tcPr>
          <w:p>
            <w:pPr>
              <w:spacing w:after="0"/>
              <w:rPr>
                <w:sz w:val="17"/>
                <w:szCs w:val="17"/>
                <w:color w:val="auto"/>
              </w:rPr>
            </w:pPr>
          </w:p>
        </w:tc>
        <w:tc>
          <w:tcPr>
            <w:tcW w:w="4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0000FF"/>
              </w:rPr>
              <w:t>8,759</w:t>
            </w:r>
          </w:p>
        </w:tc>
        <w:tc>
          <w:tcPr>
            <w:tcW w:w="28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(3)</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9"/>
                <w:szCs w:val="9"/>
                <w:color w:val="008000"/>
              </w:rPr>
              <w:t>(3)</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3"/>
                <w:szCs w:val="13"/>
                <w:color w:val="0000FF"/>
              </w:rPr>
              <w:t>8,759</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units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Such RSUs were granted to the Reporting Person on May 20, 2026, and will vest on the one-year anniversary thereof, subject to the terms of the 2023 Plan.</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21, 2025, the Reporting Person was granted 8,759 RSUs, all of which vested and converted into shares of the Issuers common stock on the one-year anniversary thereof in accordance with the 2023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Jerilyn Laskie, Attorney-in-Fact for</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05/22/2026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78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Myoungil Cha</w:t>
            </w:r>
          </w:p>
        </w:tc>
        <w:tc>
          <w:tcPr>
            <w:tcW w:w="1360" w:type="dxa"/>
            <w:vAlign w:val="bottom"/>
            <w:gridSpan w:val="2"/>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4068"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2026-05-22T15:07:08Z</dcterms:created>
  <dcterms:modified xsi:type="dcterms:W3CDTF">2026-05-22T15:07:08Z</dcterms:modified>
</cp:coreProperties>
</file>