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890.xml.htm"/>
      <w:bookmarkStart w:id="1" w:name="kswkform4_178708489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Morrison Susan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12400 HIGH BLUFF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TANDEM DIABETES CARE INC</w:t>
              </w:r>
            </w:hyperlink>
            <w:r>
              <w:rPr/>
              <w:t xml:space="preserve"> [ </w:t>
            </w:r>
            <w:r>
              <w:rPr>
                <w:rFonts w:ascii="Times;serif" w:hAnsi="Times;serif"/>
                <w:color w:val="0000FF"/>
                <w:sz w:val="24"/>
                <w:shd w:fill="FFFFFF" w:val="clear"/>
              </w:rPr>
              <w:t>TNDM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Admin.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1,097</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51,867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22.72</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51,553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53,283</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22.72</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52,788</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(2)</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3,290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(5)</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the Issuer to satisfy tax withholding requirements upon the vesting of restricted stock units (RSUs).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Awarded on May 23, 2024 pursuant to the Tandem Diabetes Care Inc. 2023 Long-Term Incentive Plan, as amended, and agreements related thereto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RSU represents a contingent right to receive either one share of common stock of the Issuer or cash in lieu thereof, at the Issuer's discretion, in accordance with the terms of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One-third of the RSUs granted on May 23, 2024 vested on May 15, 2025, with the remaining RSUs vesting in eight (8) equal quarterly installments thereafter, subject to the terms of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Awarded on May 30, 2025 pursuant 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One-third of the RSUs granted on May 30, 2025 vested on May 15, 2026, with the remaining RSUs vesting in eight (8) equal quarterly installments thereafter, subject to the terms of the 2023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Jerilyn Laskie, Attorney-in-Fact for Susan M. Morrison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2970" TargetMode="External"/><Relationship Id="rId5" Type="http://schemas.openxmlformats.org/officeDocument/2006/relationships/hyperlink" Target="http://www.sec.gov/cgi-bin/browse-edgar?action=getcompany&amp;CIK=0001438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794</Words>
  <Characters>4150</Characters>
  <CharactersWithSpaces>4823</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